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465EC" w14:textId="4A8D5516" w:rsidR="00881A22" w:rsidRDefault="00881A22" w:rsidP="00881A22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APPENDIX I</w:t>
      </w:r>
      <w:r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V</w:t>
      </w:r>
    </w:p>
    <w:p w14:paraId="227D1CD4" w14:textId="77777777" w:rsidR="00881A22" w:rsidRPr="005E21B4" w:rsidRDefault="00881A22" w:rsidP="00881A22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</w:p>
    <w:p w14:paraId="4EDEC026" w14:textId="77777777" w:rsidR="00E75524" w:rsidRPr="00592993" w:rsidRDefault="00E75524" w:rsidP="0046193E">
      <w:pPr>
        <w:tabs>
          <w:tab w:val="left" w:pos="0"/>
        </w:tabs>
        <w:suppressAutoHyphens/>
        <w:spacing w:line="-140" w:lineRule="auto"/>
        <w:ind w:right="-61"/>
        <w:rPr>
          <w:rFonts w:ascii="Cambria" w:hAnsi="Cambria"/>
          <w:b/>
          <w:color w:val="17365D"/>
          <w:szCs w:val="24"/>
          <w:lang w:val="fr-FR"/>
        </w:rPr>
      </w:pPr>
    </w:p>
    <w:p w14:paraId="527E55FC" w14:textId="67951CF8" w:rsidR="00E75524" w:rsidRPr="00341B4A" w:rsidRDefault="00881A22" w:rsidP="00341B4A">
      <w:pPr>
        <w:pStyle w:val="NoSpacing"/>
        <w:jc w:val="center"/>
        <w:rPr>
          <w:b/>
          <w:color w:val="365F91"/>
          <w:sz w:val="32"/>
          <w:szCs w:val="44"/>
          <w:u w:val="single"/>
        </w:rPr>
      </w:pPr>
      <w:r>
        <w:rPr>
          <w:b/>
          <w:color w:val="365F91"/>
          <w:sz w:val="32"/>
          <w:szCs w:val="44"/>
          <w:u w:val="single"/>
        </w:rPr>
        <w:t>FINAL</w:t>
      </w:r>
      <w:r w:rsidR="00E75524" w:rsidRPr="00341B4A">
        <w:rPr>
          <w:b/>
          <w:color w:val="365F91"/>
          <w:sz w:val="32"/>
          <w:szCs w:val="44"/>
          <w:u w:val="single"/>
        </w:rPr>
        <w:t xml:space="preserve"> AGENDA</w:t>
      </w:r>
    </w:p>
    <w:p w14:paraId="53B578C4" w14:textId="77777777" w:rsidR="00921FE3" w:rsidRPr="00921FE3" w:rsidRDefault="00341B4A" w:rsidP="00921FE3">
      <w:pPr>
        <w:pStyle w:val="NoSpacing"/>
        <w:tabs>
          <w:tab w:val="left" w:pos="990"/>
        </w:tabs>
        <w:jc w:val="center"/>
        <w:rPr>
          <w:b/>
          <w:color w:val="365F91"/>
          <w:sz w:val="36"/>
          <w:szCs w:val="44"/>
        </w:rPr>
      </w:pPr>
      <w:r w:rsidRPr="00341B4A">
        <w:rPr>
          <w:b/>
          <w:color w:val="365F91"/>
          <w:sz w:val="36"/>
          <w:szCs w:val="44"/>
        </w:rPr>
        <w:t>ESCAP/WMO Typhoon Committee</w:t>
      </w:r>
    </w:p>
    <w:p w14:paraId="73E6D755" w14:textId="77777777" w:rsidR="00921FE3" w:rsidRPr="00921FE3" w:rsidRDefault="00921FE3" w:rsidP="00921FE3">
      <w:pPr>
        <w:pStyle w:val="NoSpacing"/>
        <w:jc w:val="center"/>
        <w:rPr>
          <w:b/>
          <w:color w:val="365F91"/>
          <w:sz w:val="24"/>
          <w:szCs w:val="44"/>
        </w:rPr>
      </w:pPr>
      <w:r w:rsidRPr="00921FE3">
        <w:rPr>
          <w:b/>
          <w:color w:val="365F91"/>
          <w:sz w:val="24"/>
          <w:szCs w:val="44"/>
        </w:rPr>
        <w:t>The Fifty-s</w:t>
      </w:r>
      <w:r w:rsidR="00EE2E4F">
        <w:rPr>
          <w:b/>
          <w:color w:val="365F91"/>
          <w:sz w:val="24"/>
          <w:szCs w:val="44"/>
        </w:rPr>
        <w:t>even</w:t>
      </w:r>
      <w:r w:rsidRPr="00921FE3">
        <w:rPr>
          <w:b/>
          <w:color w:val="365F91"/>
          <w:sz w:val="24"/>
          <w:szCs w:val="44"/>
        </w:rPr>
        <w:t xml:space="preserve">th Session </w:t>
      </w:r>
    </w:p>
    <w:p w14:paraId="79DFD9CD" w14:textId="77777777" w:rsidR="00EE2E4F" w:rsidRPr="00921FE3" w:rsidRDefault="00EE2E4F" w:rsidP="00EE2E4F">
      <w:pPr>
        <w:pStyle w:val="NoSpacing"/>
        <w:jc w:val="center"/>
        <w:rPr>
          <w:b/>
          <w:color w:val="365F91"/>
          <w:sz w:val="24"/>
          <w:szCs w:val="44"/>
        </w:rPr>
      </w:pPr>
      <w:r>
        <w:rPr>
          <w:b/>
          <w:color w:val="365F91"/>
          <w:sz w:val="24"/>
          <w:szCs w:val="44"/>
        </w:rPr>
        <w:t>17-20 February</w:t>
      </w:r>
      <w:r w:rsidRPr="00921FE3">
        <w:rPr>
          <w:b/>
          <w:color w:val="365F91"/>
          <w:sz w:val="24"/>
          <w:szCs w:val="44"/>
        </w:rPr>
        <w:t xml:space="preserve"> 202</w:t>
      </w:r>
      <w:r>
        <w:rPr>
          <w:b/>
          <w:color w:val="365F91"/>
          <w:sz w:val="24"/>
          <w:szCs w:val="44"/>
        </w:rPr>
        <w:t>5</w:t>
      </w:r>
    </w:p>
    <w:p w14:paraId="1BB38C54" w14:textId="77777777" w:rsidR="003C306E" w:rsidRDefault="003C306E" w:rsidP="003C306E">
      <w:pPr>
        <w:pStyle w:val="NoSpacing"/>
        <w:jc w:val="center"/>
        <w:rPr>
          <w:b/>
          <w:color w:val="365F91"/>
          <w:sz w:val="24"/>
          <w:szCs w:val="44"/>
        </w:rPr>
      </w:pPr>
      <w:r w:rsidRPr="00571268">
        <w:rPr>
          <w:b/>
          <w:color w:val="365F91"/>
          <w:sz w:val="24"/>
          <w:szCs w:val="44"/>
        </w:rPr>
        <w:t>Hilton Manila Hotel</w:t>
      </w:r>
    </w:p>
    <w:p w14:paraId="521B39EC" w14:textId="5E854E81" w:rsidR="003C306E" w:rsidRPr="00DB42F7" w:rsidRDefault="003C306E" w:rsidP="003C306E">
      <w:pPr>
        <w:pStyle w:val="NoSpacing"/>
        <w:jc w:val="center"/>
        <w:rPr>
          <w:b/>
          <w:color w:val="365F91"/>
          <w:sz w:val="24"/>
          <w:szCs w:val="44"/>
        </w:rPr>
      </w:pPr>
      <w:r w:rsidRPr="00DB42F7">
        <w:rPr>
          <w:b/>
          <w:color w:val="365F91"/>
          <w:sz w:val="24"/>
          <w:szCs w:val="44"/>
        </w:rPr>
        <w:t>Metro Manila, Philippines</w:t>
      </w:r>
    </w:p>
    <w:p w14:paraId="7989F08B" w14:textId="77777777" w:rsidR="00921FE3" w:rsidRPr="00341B4A" w:rsidRDefault="00921FE3" w:rsidP="00341B4A">
      <w:pPr>
        <w:pStyle w:val="NoSpacing"/>
        <w:jc w:val="center"/>
        <w:rPr>
          <w:b/>
          <w:color w:val="365F91"/>
          <w:sz w:val="24"/>
          <w:szCs w:val="44"/>
        </w:rPr>
      </w:pPr>
    </w:p>
    <w:p w14:paraId="3BDDEE38" w14:textId="77777777" w:rsidR="00E75524" w:rsidRPr="006A4ADC" w:rsidRDefault="00E75524" w:rsidP="003200B4">
      <w:pPr>
        <w:spacing w:line="160" w:lineRule="atLeast"/>
        <w:rPr>
          <w:rFonts w:ascii="Cambria" w:hAnsi="Cambria"/>
          <w:sz w:val="22"/>
          <w:szCs w:val="22"/>
        </w:rPr>
      </w:pPr>
    </w:p>
    <w:p w14:paraId="4C08BF92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Opening of the Session </w:t>
      </w:r>
    </w:p>
    <w:p w14:paraId="06AA2D18" w14:textId="77777777"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49909828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Report on Credential Committee </w:t>
      </w:r>
    </w:p>
    <w:p w14:paraId="4B2A1757" w14:textId="77777777"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28CE3228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Election of Officers</w:t>
      </w:r>
    </w:p>
    <w:p w14:paraId="0967024D" w14:textId="77777777"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4FCFE850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Adoption of the agenda</w:t>
      </w:r>
    </w:p>
    <w:p w14:paraId="76102292" w14:textId="77777777"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640B2F40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Technical presentations</w:t>
      </w:r>
    </w:p>
    <w:p w14:paraId="1C209FF7" w14:textId="77777777" w:rsidR="00921FE3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Summary of the 202</w:t>
      </w:r>
      <w:r w:rsidR="00EE2E4F">
        <w:rPr>
          <w:rFonts w:ascii="Calibri Light" w:hAnsi="Calibri Light" w:cs="Calibri Light"/>
          <w:sz w:val="21"/>
          <w:szCs w:val="21"/>
        </w:rPr>
        <w:t>4</w:t>
      </w:r>
      <w:r w:rsidRPr="00487580">
        <w:rPr>
          <w:rFonts w:ascii="Calibri Light" w:hAnsi="Calibri Light" w:cs="Calibri Light"/>
          <w:sz w:val="21"/>
          <w:szCs w:val="21"/>
        </w:rPr>
        <w:t xml:space="preserve"> typhoon season</w:t>
      </w:r>
    </w:p>
    <w:p w14:paraId="088E7932" w14:textId="77777777" w:rsidR="00CD221B" w:rsidRPr="00CD221B" w:rsidRDefault="00CD221B" w:rsidP="00EE2E4F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ind w:right="-14"/>
        <w:contextualSpacing/>
        <w:outlineLvl w:val="0"/>
        <w:rPr>
          <w:rFonts w:asciiTheme="majorHAnsi" w:eastAsia="Calibri" w:hAnsiTheme="majorHAnsi" w:cstheme="majorHAnsi"/>
          <w:sz w:val="21"/>
          <w:szCs w:val="21"/>
        </w:rPr>
      </w:pPr>
      <w:r w:rsidRPr="00A31A79">
        <w:rPr>
          <w:rFonts w:asciiTheme="majorHAnsi" w:eastAsia="Calibri" w:hAnsiTheme="majorHAnsi" w:cs="Calibri Light (Headings)"/>
          <w:iCs/>
          <w:spacing w:val="-2"/>
          <w:sz w:val="21"/>
          <w:szCs w:val="21"/>
        </w:rPr>
        <w:t>Report on the progress of research collaboration between Typhoon Committee and AP-TCRC</w:t>
      </w:r>
      <w:r>
        <w:rPr>
          <w:rFonts w:asciiTheme="majorHAnsi" w:eastAsia="Calibri" w:hAnsiTheme="majorHAnsi" w:cs="Calibri Light (Headings)"/>
          <w:iCs/>
          <w:spacing w:val="-2"/>
          <w:sz w:val="21"/>
          <w:szCs w:val="21"/>
        </w:rPr>
        <w:t xml:space="preserve"> </w:t>
      </w:r>
    </w:p>
    <w:p w14:paraId="2B5C1D43" w14:textId="05DCF422" w:rsidR="00EE2E4F" w:rsidRPr="00EE2E4F" w:rsidRDefault="00EE2E4F" w:rsidP="00EE2E4F">
      <w:pPr>
        <w:pStyle w:val="ListParagraph"/>
        <w:widowControl w:val="0"/>
        <w:numPr>
          <w:ilvl w:val="1"/>
          <w:numId w:val="19"/>
        </w:numPr>
        <w:autoSpaceDE w:val="0"/>
        <w:autoSpaceDN w:val="0"/>
        <w:adjustRightInd w:val="0"/>
        <w:ind w:right="-14"/>
        <w:contextualSpacing/>
        <w:outlineLvl w:val="0"/>
        <w:rPr>
          <w:rFonts w:asciiTheme="majorHAnsi" w:eastAsia="Calibri" w:hAnsiTheme="majorHAnsi" w:cstheme="majorHAnsi"/>
          <w:sz w:val="21"/>
          <w:szCs w:val="21"/>
        </w:rPr>
      </w:pPr>
      <w:r w:rsidRPr="00EE2E4F">
        <w:rPr>
          <w:rFonts w:asciiTheme="majorHAnsi" w:eastAsia="Calibri" w:hAnsiTheme="majorHAnsi" w:cstheme="majorHAnsi"/>
          <w:sz w:val="21"/>
          <w:szCs w:val="21"/>
        </w:rPr>
        <w:t>Other Technical Presentations</w:t>
      </w:r>
    </w:p>
    <w:p w14:paraId="07DB537B" w14:textId="77777777" w:rsidR="00921FE3" w:rsidRPr="00487580" w:rsidRDefault="00921FE3" w:rsidP="00921FE3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14:paraId="041E5BBF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 on TC’s Key Activities and Overview Summary of Members’ Reports</w:t>
      </w:r>
    </w:p>
    <w:p w14:paraId="1BB25B7F" w14:textId="77777777"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Report on TC's Key Activities and Main Events in the Region </w:t>
      </w:r>
    </w:p>
    <w:p w14:paraId="246CD7F4" w14:textId="77777777"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Overview Summary of Members’ Reports</w:t>
      </w:r>
    </w:p>
    <w:p w14:paraId="7EA563AF" w14:textId="77777777" w:rsidR="00921FE3" w:rsidRPr="00487580" w:rsidRDefault="00921FE3" w:rsidP="00921FE3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14:paraId="29EE2BAF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Review of Activities of RSMC Tokyo and Amendments of TOM</w:t>
      </w:r>
    </w:p>
    <w:p w14:paraId="310E9CD6" w14:textId="77777777"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Review of the activities of RSMC Tokyo 202</w:t>
      </w:r>
      <w:r w:rsidR="00EE2E4F">
        <w:rPr>
          <w:rFonts w:ascii="Calibri Light" w:hAnsi="Calibri Light" w:cs="Calibri Light"/>
          <w:sz w:val="21"/>
          <w:szCs w:val="21"/>
        </w:rPr>
        <w:t>4</w:t>
      </w:r>
    </w:p>
    <w:p w14:paraId="18A3836E" w14:textId="77777777"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Operational Manual (TOM)</w:t>
      </w:r>
    </w:p>
    <w:p w14:paraId="53F5C397" w14:textId="77777777"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165D4D47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 Working Groups and TRCG</w:t>
      </w:r>
    </w:p>
    <w:p w14:paraId="146A52F8" w14:textId="77777777" w:rsidR="00921FE3" w:rsidRPr="00487580" w:rsidRDefault="001E1079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Report</w:t>
      </w:r>
      <w:r w:rsidR="00921FE3" w:rsidRPr="00487580">
        <w:rPr>
          <w:rFonts w:ascii="Calibri Light" w:hAnsi="Calibri Light" w:cs="Calibri Light"/>
          <w:sz w:val="21"/>
          <w:szCs w:val="21"/>
        </w:rPr>
        <w:t xml:space="preserve"> of WGM</w:t>
      </w:r>
    </w:p>
    <w:p w14:paraId="4DFDB415" w14:textId="77777777" w:rsidR="00921FE3" w:rsidRPr="00487580" w:rsidRDefault="001E1079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Report</w:t>
      </w:r>
      <w:r w:rsidRPr="00487580">
        <w:rPr>
          <w:rFonts w:ascii="Calibri Light" w:hAnsi="Calibri Light" w:cs="Calibri Light"/>
          <w:sz w:val="21"/>
          <w:szCs w:val="21"/>
        </w:rPr>
        <w:t xml:space="preserve"> </w:t>
      </w:r>
      <w:r w:rsidR="00921FE3" w:rsidRPr="00487580">
        <w:rPr>
          <w:rFonts w:ascii="Calibri Light" w:hAnsi="Calibri Light" w:cs="Calibri Light"/>
          <w:sz w:val="21"/>
          <w:szCs w:val="21"/>
        </w:rPr>
        <w:t>of WGH</w:t>
      </w:r>
    </w:p>
    <w:p w14:paraId="18F2681E" w14:textId="77777777" w:rsidR="00921FE3" w:rsidRPr="00487580" w:rsidRDefault="001E1079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Report</w:t>
      </w:r>
      <w:r w:rsidRPr="00487580">
        <w:rPr>
          <w:rFonts w:ascii="Calibri Light" w:hAnsi="Calibri Light" w:cs="Calibri Light"/>
          <w:sz w:val="21"/>
          <w:szCs w:val="21"/>
        </w:rPr>
        <w:t xml:space="preserve"> </w:t>
      </w:r>
      <w:r w:rsidR="00921FE3" w:rsidRPr="00487580">
        <w:rPr>
          <w:rFonts w:ascii="Calibri Light" w:hAnsi="Calibri Light" w:cs="Calibri Light"/>
          <w:sz w:val="21"/>
          <w:szCs w:val="21"/>
        </w:rPr>
        <w:t>of WGDRR</w:t>
      </w:r>
    </w:p>
    <w:p w14:paraId="2690FC40" w14:textId="77777777" w:rsidR="00921FE3" w:rsidRPr="00487580" w:rsidRDefault="001E1079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Report</w:t>
      </w:r>
      <w:r w:rsidRPr="00487580">
        <w:rPr>
          <w:rFonts w:ascii="Calibri Light" w:hAnsi="Calibri Light" w:cs="Calibri Light"/>
          <w:sz w:val="21"/>
          <w:szCs w:val="21"/>
        </w:rPr>
        <w:t xml:space="preserve"> </w:t>
      </w:r>
      <w:r w:rsidR="00921FE3" w:rsidRPr="00487580">
        <w:rPr>
          <w:rFonts w:ascii="Calibri Light" w:hAnsi="Calibri Light" w:cs="Calibri Light"/>
          <w:sz w:val="21"/>
          <w:szCs w:val="21"/>
        </w:rPr>
        <w:t>of TRCG</w:t>
      </w:r>
    </w:p>
    <w:p w14:paraId="2329E351" w14:textId="77777777"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14:paraId="19025985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TCS and AWG</w:t>
      </w:r>
    </w:p>
    <w:p w14:paraId="0A30F48C" w14:textId="77777777" w:rsidR="00921FE3" w:rsidRPr="00921FE3" w:rsidRDefault="00921FE3" w:rsidP="00921FE3">
      <w:pPr>
        <w:pStyle w:val="ListParagraph"/>
        <w:numPr>
          <w:ilvl w:val="1"/>
          <w:numId w:val="19"/>
        </w:numPr>
        <w:jc w:val="both"/>
        <w:rPr>
          <w:rFonts w:ascii="Calibri Light" w:eastAsia="Yu Mincho" w:hAnsi="Calibri Light" w:cs="Calibri Light"/>
          <w:sz w:val="21"/>
          <w:szCs w:val="21"/>
          <w:lang w:eastAsia="ja-JP"/>
        </w:rPr>
      </w:pPr>
      <w:r w:rsidRPr="00921FE3">
        <w:rPr>
          <w:rFonts w:ascii="Calibri Light" w:eastAsia="Yu Mincho" w:hAnsi="Calibri Light" w:cs="Calibri Light"/>
          <w:sz w:val="21"/>
          <w:szCs w:val="21"/>
          <w:lang w:eastAsia="ja-JP"/>
        </w:rPr>
        <w:t>Report from TCS</w:t>
      </w:r>
    </w:p>
    <w:p w14:paraId="13225F4D" w14:textId="77777777" w:rsidR="00921FE3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 w:hint="eastAsia"/>
          <w:sz w:val="21"/>
          <w:szCs w:val="21"/>
        </w:rPr>
        <w:t>9</w:t>
      </w:r>
      <w:r w:rsidRPr="00487580">
        <w:rPr>
          <w:rFonts w:ascii="Calibri Light" w:hAnsi="Calibri Light" w:cs="Calibri Light"/>
          <w:sz w:val="21"/>
          <w:szCs w:val="21"/>
        </w:rPr>
        <w:t xml:space="preserve">.2 </w:t>
      </w:r>
      <w:r w:rsidR="00DA7044">
        <w:rPr>
          <w:rFonts w:ascii="Calibri Light" w:hAnsi="Calibri Light" w:cs="Calibri Light"/>
          <w:sz w:val="21"/>
          <w:szCs w:val="21"/>
        </w:rPr>
        <w:t xml:space="preserve"> </w:t>
      </w:r>
      <w:r w:rsidRPr="00487580">
        <w:rPr>
          <w:rFonts w:ascii="Calibri Light" w:eastAsia="Yu Mincho" w:hAnsi="Calibri Light" w:cs="Calibri Light"/>
          <w:sz w:val="21"/>
          <w:szCs w:val="21"/>
          <w:lang w:eastAsia="ja-JP"/>
        </w:rPr>
        <w:t>Report from AWG</w:t>
      </w:r>
    </w:p>
    <w:p w14:paraId="28AEC88B" w14:textId="77777777" w:rsidR="00921FE3" w:rsidRPr="00921FE3" w:rsidRDefault="00921FE3" w:rsidP="00921FE3">
      <w:pPr>
        <w:rPr>
          <w:rFonts w:ascii="Calibri Light" w:hAnsi="Calibri Light" w:cs="Calibri Light"/>
          <w:b/>
          <w:sz w:val="21"/>
          <w:szCs w:val="21"/>
        </w:rPr>
      </w:pPr>
    </w:p>
    <w:p w14:paraId="54503F7B" w14:textId="77777777" w:rsidR="00921FE3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>
        <w:rPr>
          <w:rFonts w:ascii="Calibri Light" w:hAnsi="Calibri Light" w:cs="Calibri Light"/>
          <w:b/>
          <w:sz w:val="21"/>
          <w:szCs w:val="21"/>
        </w:rPr>
        <w:t xml:space="preserve"> </w:t>
      </w:r>
      <w:r w:rsidR="001F0F89">
        <w:rPr>
          <w:rFonts w:asciiTheme="majorHAnsi" w:eastAsia="Calibri" w:hAnsiTheme="majorHAnsi" w:cstheme="majorHAnsi"/>
          <w:b/>
          <w:sz w:val="21"/>
          <w:szCs w:val="21"/>
        </w:rPr>
        <w:t>TCTF Member’s Annual Contribution</w:t>
      </w:r>
    </w:p>
    <w:p w14:paraId="25A03A5C" w14:textId="77777777" w:rsidR="00A32551" w:rsidRDefault="00A32551" w:rsidP="00A32551">
      <w:pPr>
        <w:ind w:left="36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0EEBABC0" w14:textId="77777777" w:rsidR="00473D25" w:rsidRPr="001F0F89" w:rsidRDefault="001F0F89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>
        <w:rPr>
          <w:rFonts w:asciiTheme="majorHAnsi" w:eastAsia="Calibri" w:hAnsiTheme="majorHAnsi" w:cstheme="majorHAnsi"/>
          <w:b/>
          <w:sz w:val="21"/>
          <w:szCs w:val="21"/>
        </w:rPr>
        <w:t>Summary Report on Resource Mobilization</w:t>
      </w:r>
    </w:p>
    <w:p w14:paraId="02288D71" w14:textId="77777777" w:rsidR="001F0F89" w:rsidRDefault="001F0F89" w:rsidP="001F0F89">
      <w:pPr>
        <w:pStyle w:val="ListParagraph"/>
        <w:rPr>
          <w:rFonts w:ascii="Calibri Light" w:hAnsi="Calibri Light" w:cs="Calibri Light"/>
          <w:b/>
          <w:sz w:val="21"/>
          <w:szCs w:val="21"/>
        </w:rPr>
      </w:pPr>
    </w:p>
    <w:p w14:paraId="68C6CD5D" w14:textId="77777777" w:rsidR="001F0F89" w:rsidRPr="001F0F89" w:rsidRDefault="001F0F89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>
        <w:rPr>
          <w:rFonts w:asciiTheme="majorHAnsi" w:eastAsia="Calibri" w:hAnsiTheme="majorHAnsi" w:cstheme="majorHAnsi"/>
          <w:b/>
          <w:sz w:val="21"/>
          <w:szCs w:val="21"/>
        </w:rPr>
        <w:t>Election of the AWG Chair</w:t>
      </w:r>
    </w:p>
    <w:p w14:paraId="2DC15429" w14:textId="77777777" w:rsidR="001F0F89" w:rsidRDefault="001F0F89" w:rsidP="001F0F89">
      <w:pPr>
        <w:pStyle w:val="ListParagraph"/>
        <w:rPr>
          <w:rFonts w:ascii="Calibri Light" w:hAnsi="Calibri Light" w:cs="Calibri Light"/>
          <w:b/>
          <w:sz w:val="21"/>
          <w:szCs w:val="21"/>
        </w:rPr>
      </w:pPr>
    </w:p>
    <w:p w14:paraId="6CC67E89" w14:textId="77777777" w:rsidR="001F0F89" w:rsidRDefault="001F0F89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DB42F7">
        <w:rPr>
          <w:rFonts w:asciiTheme="majorHAnsi" w:eastAsia="Calibri" w:hAnsiTheme="majorHAnsi" w:cstheme="majorHAnsi"/>
          <w:b/>
          <w:sz w:val="21"/>
          <w:szCs w:val="21"/>
        </w:rPr>
        <w:t>Typhoon Committee Young Scientist Award</w:t>
      </w:r>
    </w:p>
    <w:p w14:paraId="15F13F37" w14:textId="77777777" w:rsidR="00921FE3" w:rsidRPr="00487580" w:rsidRDefault="00921FE3" w:rsidP="00921FE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14:paraId="6312D49B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Publications</w:t>
      </w:r>
    </w:p>
    <w:p w14:paraId="64731DEA" w14:textId="77777777"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TC</w:t>
      </w:r>
    </w:p>
    <w:p w14:paraId="2F4F9185" w14:textId="77777777" w:rsidR="00921FE3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WMO</w:t>
      </w:r>
    </w:p>
    <w:p w14:paraId="1A8E6A4B" w14:textId="77777777" w:rsidR="00921FE3" w:rsidRPr="00921FE3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Publications by </w:t>
      </w:r>
      <w:r>
        <w:rPr>
          <w:rFonts w:ascii="Calibri Light" w:hAnsi="Calibri Light" w:cs="Calibri Light"/>
          <w:sz w:val="21"/>
          <w:szCs w:val="21"/>
        </w:rPr>
        <w:t>ESCAP</w:t>
      </w:r>
    </w:p>
    <w:p w14:paraId="17231723" w14:textId="77777777" w:rsidR="001F0F89" w:rsidRPr="00487580" w:rsidRDefault="001F0F89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383B57FB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  <w:r w:rsidRPr="00487580">
        <w:rPr>
          <w:rFonts w:ascii="Calibri Light" w:hAnsi="Calibri Light" w:cs="Calibri Light"/>
          <w:b/>
          <w:sz w:val="21"/>
          <w:szCs w:val="21"/>
        </w:rPr>
        <w:t xml:space="preserve"> for 202</w:t>
      </w:r>
      <w:r w:rsidR="001F0F89">
        <w:rPr>
          <w:rFonts w:ascii="Calibri Light" w:hAnsi="Calibri Light" w:cs="Calibri Light"/>
          <w:b/>
          <w:sz w:val="21"/>
          <w:szCs w:val="21"/>
        </w:rPr>
        <w:t>5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and beyond</w:t>
      </w:r>
    </w:p>
    <w:p w14:paraId="57AB0FD9" w14:textId="77777777"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Replacement of Typhoon Names</w:t>
      </w:r>
    </w:p>
    <w:p w14:paraId="588BE59A" w14:textId="77777777"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09F422C2" w14:textId="77777777" w:rsidR="00A32551" w:rsidRPr="001F0F89" w:rsidRDefault="00921FE3" w:rsidP="00A32551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lastRenderedPageBreak/>
        <w:t xml:space="preserve">Coordination with other Activities of the WMO Tropical Cyclone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14:paraId="75E62FD6" w14:textId="77777777" w:rsidR="00921FE3" w:rsidRDefault="00921FE3" w:rsidP="00921FE3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1AC609E6" w14:textId="77777777" w:rsidR="001F0F89" w:rsidRPr="00487580" w:rsidRDefault="001F0F89" w:rsidP="00921FE3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3A767846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Support required for the Committee’s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14:paraId="6DF0E65A" w14:textId="77777777"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Trust Fund (TCTF)</w:t>
      </w:r>
    </w:p>
    <w:p w14:paraId="4DC1EB21" w14:textId="77777777"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In-kind contributions</w:t>
      </w:r>
    </w:p>
    <w:p w14:paraId="23662223" w14:textId="77777777"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Approval of TCTF-202</w:t>
      </w:r>
      <w:r w:rsidR="001F0F89">
        <w:rPr>
          <w:rFonts w:ascii="Calibri Light" w:hAnsi="Calibri Light" w:cs="Calibri Light"/>
          <w:sz w:val="21"/>
          <w:szCs w:val="21"/>
        </w:rPr>
        <w:t>5</w:t>
      </w:r>
      <w:r w:rsidRPr="00487580">
        <w:rPr>
          <w:rFonts w:ascii="Calibri Light" w:hAnsi="Calibri Light" w:cs="Calibri Light"/>
          <w:sz w:val="21"/>
          <w:szCs w:val="21"/>
        </w:rPr>
        <w:t>/202</w:t>
      </w:r>
      <w:r w:rsidR="001F0F89">
        <w:rPr>
          <w:rFonts w:ascii="Calibri Light" w:hAnsi="Calibri Light" w:cs="Calibri Light"/>
          <w:sz w:val="21"/>
          <w:szCs w:val="21"/>
        </w:rPr>
        <w:t>6</w:t>
      </w:r>
    </w:p>
    <w:p w14:paraId="203867B1" w14:textId="77777777" w:rsidR="00921FE3" w:rsidRPr="00487580" w:rsidRDefault="00921FE3" w:rsidP="00921FE3">
      <w:pPr>
        <w:rPr>
          <w:rFonts w:ascii="Calibri Light" w:hAnsi="Calibri Light" w:cs="Calibri Light"/>
          <w:sz w:val="21"/>
          <w:szCs w:val="21"/>
        </w:rPr>
      </w:pPr>
    </w:p>
    <w:p w14:paraId="2EEEB603" w14:textId="77777777"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16C95A39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Date and place for the </w:t>
      </w:r>
      <w:r w:rsidR="001F0F89">
        <w:rPr>
          <w:rFonts w:ascii="Calibri Light" w:hAnsi="Calibri Light" w:cs="Calibri Light"/>
          <w:b/>
          <w:sz w:val="21"/>
          <w:szCs w:val="21"/>
        </w:rPr>
        <w:t>20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Integrated Workshop</w:t>
      </w:r>
    </w:p>
    <w:p w14:paraId="4596FAF9" w14:textId="77777777"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14:paraId="4C26FA1F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Date and place of the 5</w:t>
      </w:r>
      <w:r w:rsidR="001F0F89">
        <w:rPr>
          <w:rFonts w:ascii="Calibri Light" w:hAnsi="Calibri Light" w:cs="Calibri Light"/>
          <w:b/>
          <w:sz w:val="21"/>
          <w:szCs w:val="21"/>
        </w:rPr>
        <w:t>8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14:paraId="0E566509" w14:textId="77777777"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14:paraId="236EC1B8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Hosting of the </w:t>
      </w:r>
      <w:r w:rsidR="00DE60FB">
        <w:rPr>
          <w:rFonts w:ascii="Calibri Light" w:hAnsi="Calibri Light" w:cs="Calibri Light"/>
          <w:b/>
          <w:sz w:val="21"/>
          <w:szCs w:val="21"/>
        </w:rPr>
        <w:t>2</w:t>
      </w:r>
      <w:r w:rsidR="001F0F89">
        <w:rPr>
          <w:rFonts w:ascii="Calibri Light" w:hAnsi="Calibri Light" w:cs="Calibri Light"/>
          <w:b/>
          <w:sz w:val="21"/>
          <w:szCs w:val="21"/>
        </w:rPr>
        <w:t>1</w:t>
      </w:r>
      <w:r w:rsidR="001F0F89" w:rsidRPr="001F0F89">
        <w:rPr>
          <w:rFonts w:ascii="Calibri Light" w:hAnsi="Calibri Light" w:cs="Calibri Light"/>
          <w:b/>
          <w:sz w:val="21"/>
          <w:szCs w:val="21"/>
          <w:vertAlign w:val="superscript"/>
        </w:rPr>
        <w:t>st</w:t>
      </w:r>
      <w:r w:rsidR="001F0F89">
        <w:rPr>
          <w:rFonts w:ascii="Calibri Light" w:hAnsi="Calibri Light" w:cs="Calibri Light"/>
          <w:b/>
          <w:sz w:val="21"/>
          <w:szCs w:val="21"/>
        </w:rPr>
        <w:t xml:space="preserve"> </w:t>
      </w:r>
      <w:r w:rsidRPr="00487580">
        <w:rPr>
          <w:rFonts w:ascii="Calibri Light" w:hAnsi="Calibri Light" w:cs="Calibri Light"/>
          <w:b/>
          <w:sz w:val="21"/>
          <w:szCs w:val="21"/>
        </w:rPr>
        <w:t>Integrated Workshop and 5</w:t>
      </w:r>
      <w:r w:rsidR="001F0F89">
        <w:rPr>
          <w:rFonts w:ascii="Calibri Light" w:hAnsi="Calibri Light" w:cs="Calibri Light"/>
          <w:b/>
          <w:sz w:val="21"/>
          <w:szCs w:val="21"/>
        </w:rPr>
        <w:t>9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14:paraId="6B0A7334" w14:textId="77777777" w:rsidR="00921FE3" w:rsidRPr="00487580" w:rsidRDefault="00921FE3" w:rsidP="00921FE3">
      <w:pPr>
        <w:pStyle w:val="ListParagraph"/>
        <w:ind w:left="0"/>
        <w:rPr>
          <w:rFonts w:ascii="Calibri Light" w:hAnsi="Calibri Light" w:cs="Calibri Light"/>
          <w:b/>
          <w:sz w:val="21"/>
          <w:szCs w:val="21"/>
        </w:rPr>
      </w:pPr>
    </w:p>
    <w:p w14:paraId="0AF2770C" w14:textId="77777777" w:rsidR="00921FE3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Other Business</w:t>
      </w:r>
    </w:p>
    <w:p w14:paraId="12CDC315" w14:textId="77777777" w:rsidR="001F0F89" w:rsidRDefault="001F0F89" w:rsidP="001F0F89">
      <w:pPr>
        <w:pStyle w:val="ListParagraph"/>
        <w:rPr>
          <w:rFonts w:ascii="Calibri Light" w:hAnsi="Calibri Light" w:cs="Calibri Light"/>
          <w:b/>
          <w:sz w:val="21"/>
          <w:szCs w:val="21"/>
        </w:rPr>
      </w:pPr>
    </w:p>
    <w:p w14:paraId="7AC1A72F" w14:textId="77777777" w:rsidR="001F0F89" w:rsidRPr="00487580" w:rsidRDefault="001F0F89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162F67">
        <w:rPr>
          <w:rFonts w:asciiTheme="majorHAnsi" w:hAnsiTheme="majorHAnsi" w:cstheme="majorHAnsi"/>
          <w:b/>
          <w:spacing w:val="2"/>
          <w:w w:val="114"/>
          <w:sz w:val="21"/>
          <w:szCs w:val="21"/>
        </w:rPr>
        <w:t>Adop</w:t>
      </w:r>
      <w:r w:rsidRPr="00162F67">
        <w:rPr>
          <w:rFonts w:asciiTheme="majorHAnsi" w:hAnsiTheme="majorHAnsi" w:cstheme="majorHAnsi"/>
          <w:b/>
          <w:spacing w:val="1"/>
          <w:w w:val="114"/>
          <w:sz w:val="21"/>
          <w:szCs w:val="21"/>
        </w:rPr>
        <w:t>ti</w:t>
      </w:r>
      <w:r w:rsidRPr="00162F67">
        <w:rPr>
          <w:rFonts w:asciiTheme="majorHAnsi" w:hAnsiTheme="majorHAnsi" w:cstheme="majorHAnsi"/>
          <w:b/>
          <w:spacing w:val="2"/>
          <w:w w:val="114"/>
          <w:sz w:val="21"/>
          <w:szCs w:val="21"/>
        </w:rPr>
        <w:t>o</w:t>
      </w:r>
      <w:r w:rsidRPr="00162F67">
        <w:rPr>
          <w:rFonts w:asciiTheme="majorHAnsi" w:hAnsiTheme="majorHAnsi" w:cstheme="majorHAnsi"/>
          <w:b/>
          <w:w w:val="114"/>
          <w:sz w:val="21"/>
          <w:szCs w:val="21"/>
        </w:rPr>
        <w:t>n</w:t>
      </w:r>
      <w:r w:rsidRPr="00162F67">
        <w:rPr>
          <w:rFonts w:asciiTheme="majorHAnsi" w:hAnsiTheme="majorHAnsi" w:cstheme="majorHAnsi"/>
          <w:b/>
          <w:spacing w:val="-1"/>
          <w:w w:val="114"/>
          <w:sz w:val="21"/>
          <w:szCs w:val="21"/>
        </w:rPr>
        <w:t xml:space="preserve"> </w:t>
      </w:r>
      <w:r w:rsidRPr="00162F67">
        <w:rPr>
          <w:rFonts w:asciiTheme="majorHAnsi" w:hAnsiTheme="majorHAnsi" w:cstheme="majorHAnsi"/>
          <w:b/>
          <w:spacing w:val="2"/>
          <w:sz w:val="21"/>
          <w:szCs w:val="21"/>
        </w:rPr>
        <w:t>o</w:t>
      </w:r>
      <w:r w:rsidRPr="00162F67">
        <w:rPr>
          <w:rFonts w:asciiTheme="majorHAnsi" w:hAnsiTheme="majorHAnsi" w:cstheme="majorHAnsi"/>
          <w:b/>
          <w:sz w:val="21"/>
          <w:szCs w:val="21"/>
        </w:rPr>
        <w:t>f</w:t>
      </w:r>
      <w:r w:rsidRPr="00162F67">
        <w:rPr>
          <w:rFonts w:asciiTheme="majorHAnsi" w:hAnsiTheme="majorHAnsi" w:cstheme="majorHAnsi"/>
          <w:b/>
          <w:spacing w:val="30"/>
          <w:sz w:val="21"/>
          <w:szCs w:val="21"/>
        </w:rPr>
        <w:t xml:space="preserve"> </w:t>
      </w:r>
      <w:r w:rsidRPr="00162F67">
        <w:rPr>
          <w:rFonts w:asciiTheme="majorHAnsi" w:hAnsiTheme="majorHAnsi" w:cstheme="majorHAnsi"/>
          <w:b/>
          <w:spacing w:val="1"/>
          <w:sz w:val="21"/>
          <w:szCs w:val="21"/>
        </w:rPr>
        <w:t>t</w:t>
      </w:r>
      <w:r w:rsidRPr="00162F67">
        <w:rPr>
          <w:rFonts w:asciiTheme="majorHAnsi" w:hAnsiTheme="majorHAnsi" w:cstheme="majorHAnsi"/>
          <w:b/>
          <w:spacing w:val="2"/>
          <w:sz w:val="21"/>
          <w:szCs w:val="21"/>
        </w:rPr>
        <w:t>h</w:t>
      </w:r>
      <w:r w:rsidRPr="00162F67">
        <w:rPr>
          <w:rFonts w:asciiTheme="majorHAnsi" w:hAnsiTheme="majorHAnsi" w:cstheme="majorHAnsi"/>
          <w:b/>
          <w:sz w:val="21"/>
          <w:szCs w:val="21"/>
        </w:rPr>
        <w:t>e</w:t>
      </w:r>
      <w:r w:rsidRPr="00162F67">
        <w:rPr>
          <w:rFonts w:asciiTheme="majorHAnsi" w:hAnsiTheme="majorHAnsi" w:cstheme="majorHAnsi"/>
          <w:b/>
          <w:spacing w:val="35"/>
          <w:sz w:val="21"/>
          <w:szCs w:val="21"/>
        </w:rPr>
        <w:t xml:space="preserve"> </w:t>
      </w:r>
      <w:r w:rsidRPr="00162F67">
        <w:rPr>
          <w:rFonts w:asciiTheme="majorHAnsi" w:hAnsiTheme="majorHAnsi" w:cstheme="majorHAnsi"/>
          <w:b/>
          <w:spacing w:val="2"/>
          <w:sz w:val="21"/>
          <w:szCs w:val="21"/>
        </w:rPr>
        <w:t>D</w:t>
      </w:r>
      <w:r w:rsidRPr="00162F67">
        <w:rPr>
          <w:rFonts w:asciiTheme="majorHAnsi" w:hAnsiTheme="majorHAnsi" w:cstheme="majorHAnsi"/>
          <w:b/>
          <w:spacing w:val="1"/>
          <w:sz w:val="21"/>
          <w:szCs w:val="21"/>
        </w:rPr>
        <w:t>r</w:t>
      </w:r>
      <w:r w:rsidRPr="00162F67">
        <w:rPr>
          <w:rFonts w:asciiTheme="majorHAnsi" w:hAnsiTheme="majorHAnsi" w:cstheme="majorHAnsi"/>
          <w:b/>
          <w:spacing w:val="2"/>
          <w:sz w:val="21"/>
          <w:szCs w:val="21"/>
        </w:rPr>
        <w:t>a</w:t>
      </w:r>
      <w:r w:rsidRPr="00162F67">
        <w:rPr>
          <w:rFonts w:asciiTheme="majorHAnsi" w:hAnsiTheme="majorHAnsi" w:cstheme="majorHAnsi"/>
          <w:b/>
          <w:spacing w:val="1"/>
          <w:sz w:val="21"/>
          <w:szCs w:val="21"/>
        </w:rPr>
        <w:t>f</w:t>
      </w:r>
      <w:r w:rsidRPr="00162F67">
        <w:rPr>
          <w:rFonts w:asciiTheme="majorHAnsi" w:hAnsiTheme="majorHAnsi" w:cstheme="majorHAnsi"/>
          <w:b/>
          <w:sz w:val="21"/>
          <w:szCs w:val="21"/>
        </w:rPr>
        <w:t>t</w:t>
      </w:r>
      <w:r w:rsidRPr="00162F67">
        <w:rPr>
          <w:rFonts w:asciiTheme="majorHAnsi" w:hAnsiTheme="majorHAnsi" w:cstheme="majorHAnsi"/>
          <w:b/>
          <w:spacing w:val="50"/>
          <w:sz w:val="21"/>
          <w:szCs w:val="21"/>
        </w:rPr>
        <w:t xml:space="preserve"> </w:t>
      </w:r>
      <w:r w:rsidRPr="00162F67">
        <w:rPr>
          <w:rFonts w:asciiTheme="majorHAnsi" w:hAnsiTheme="majorHAnsi" w:cstheme="majorHAnsi"/>
          <w:b/>
          <w:spacing w:val="2"/>
          <w:w w:val="110"/>
          <w:sz w:val="21"/>
          <w:szCs w:val="21"/>
        </w:rPr>
        <w:t>Sess</w:t>
      </w:r>
      <w:r w:rsidRPr="00162F67">
        <w:rPr>
          <w:rFonts w:asciiTheme="majorHAnsi" w:hAnsiTheme="majorHAnsi" w:cstheme="majorHAnsi"/>
          <w:b/>
          <w:spacing w:val="1"/>
          <w:w w:val="110"/>
          <w:sz w:val="21"/>
          <w:szCs w:val="21"/>
        </w:rPr>
        <w:t>i</w:t>
      </w:r>
      <w:r w:rsidRPr="00162F67">
        <w:rPr>
          <w:rFonts w:asciiTheme="majorHAnsi" w:hAnsiTheme="majorHAnsi" w:cstheme="majorHAnsi"/>
          <w:b/>
          <w:spacing w:val="2"/>
          <w:w w:val="110"/>
          <w:sz w:val="21"/>
          <w:szCs w:val="21"/>
        </w:rPr>
        <w:t>o</w:t>
      </w:r>
      <w:r w:rsidRPr="00162F67">
        <w:rPr>
          <w:rFonts w:asciiTheme="majorHAnsi" w:hAnsiTheme="majorHAnsi" w:cstheme="majorHAnsi"/>
          <w:b/>
          <w:w w:val="110"/>
          <w:sz w:val="21"/>
          <w:szCs w:val="21"/>
        </w:rPr>
        <w:t>n</w:t>
      </w:r>
      <w:r w:rsidRPr="00162F67">
        <w:rPr>
          <w:rFonts w:asciiTheme="majorHAnsi" w:hAnsiTheme="majorHAnsi" w:cstheme="majorHAnsi"/>
          <w:b/>
          <w:spacing w:val="6"/>
          <w:w w:val="110"/>
          <w:sz w:val="21"/>
          <w:szCs w:val="21"/>
        </w:rPr>
        <w:t xml:space="preserve"> </w:t>
      </w:r>
      <w:r w:rsidRPr="00162F67">
        <w:rPr>
          <w:rFonts w:asciiTheme="majorHAnsi" w:hAnsiTheme="majorHAnsi" w:cstheme="majorHAnsi"/>
          <w:b/>
          <w:spacing w:val="2"/>
          <w:w w:val="103"/>
          <w:sz w:val="21"/>
          <w:szCs w:val="21"/>
        </w:rPr>
        <w:t>Re</w:t>
      </w:r>
      <w:r w:rsidRPr="00162F67">
        <w:rPr>
          <w:rFonts w:asciiTheme="majorHAnsi" w:hAnsiTheme="majorHAnsi" w:cstheme="majorHAnsi"/>
          <w:b/>
          <w:spacing w:val="2"/>
          <w:w w:val="113"/>
          <w:sz w:val="21"/>
          <w:szCs w:val="21"/>
        </w:rPr>
        <w:t>po</w:t>
      </w:r>
      <w:r w:rsidRPr="00162F67">
        <w:rPr>
          <w:rFonts w:asciiTheme="majorHAnsi" w:hAnsiTheme="majorHAnsi" w:cstheme="majorHAnsi"/>
          <w:b/>
          <w:spacing w:val="1"/>
          <w:w w:val="121"/>
          <w:sz w:val="21"/>
          <w:szCs w:val="21"/>
        </w:rPr>
        <w:t>r</w:t>
      </w:r>
      <w:r w:rsidRPr="00162F67">
        <w:rPr>
          <w:rFonts w:asciiTheme="majorHAnsi" w:hAnsiTheme="majorHAnsi" w:cstheme="majorHAnsi"/>
          <w:b/>
          <w:w w:val="124"/>
          <w:sz w:val="21"/>
          <w:szCs w:val="21"/>
        </w:rPr>
        <w:t>t</w:t>
      </w:r>
    </w:p>
    <w:p w14:paraId="7237BCDE" w14:textId="77777777" w:rsidR="00921FE3" w:rsidRPr="00487580" w:rsidRDefault="00921FE3" w:rsidP="00921FE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14:paraId="5F558828" w14:textId="77777777"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Closure of the TC5</w:t>
      </w:r>
      <w:r w:rsidR="001F0F89">
        <w:rPr>
          <w:rFonts w:ascii="Calibri Light" w:hAnsi="Calibri Light" w:cs="Calibri Light"/>
          <w:b/>
          <w:sz w:val="21"/>
          <w:szCs w:val="21"/>
        </w:rPr>
        <w:t>7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Session</w:t>
      </w:r>
    </w:p>
    <w:p w14:paraId="6F555BF1" w14:textId="77777777" w:rsidR="00E75524" w:rsidRPr="004A54AD" w:rsidRDefault="00E75524" w:rsidP="00DE60FB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sectPr w:rsidR="00E75524" w:rsidRPr="004A54AD" w:rsidSect="00881A22">
      <w:footerReference w:type="even" r:id="rId8"/>
      <w:endnotePr>
        <w:numFmt w:val="decimal"/>
      </w:endnotePr>
      <w:pgSz w:w="11909" w:h="16834" w:code="9"/>
      <w:pgMar w:top="847" w:right="710" w:bottom="474" w:left="1134" w:header="426" w:footer="30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32206" w14:textId="77777777" w:rsidR="00454A14" w:rsidRDefault="00454A14">
      <w:pPr>
        <w:spacing w:line="20" w:lineRule="exact"/>
        <w:rPr>
          <w:rFonts w:ascii="Courier New" w:hAnsi="Courier New"/>
        </w:rPr>
      </w:pPr>
    </w:p>
  </w:endnote>
  <w:endnote w:type="continuationSeparator" w:id="0">
    <w:p w14:paraId="6828EBE1" w14:textId="77777777" w:rsidR="00454A14" w:rsidRDefault="00454A14">
      <w:r>
        <w:rPr>
          <w:rFonts w:ascii="Courier New" w:hAnsi="Courier New"/>
        </w:rPr>
        <w:t xml:space="preserve"> </w:t>
      </w:r>
    </w:p>
  </w:endnote>
  <w:endnote w:type="continuationNotice" w:id="1">
    <w:p w14:paraId="39247911" w14:textId="77777777" w:rsidR="00454A14" w:rsidRDefault="00454A14">
      <w:r>
        <w:rPr>
          <w:rFonts w:ascii="Courier New" w:hAnsi="Courier New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356B7" w14:textId="77777777" w:rsidR="00D20C3E" w:rsidRDefault="00D20C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B25C3B" w14:textId="77777777" w:rsidR="00D20C3E" w:rsidRDefault="00D20C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1CD3D" w14:textId="77777777" w:rsidR="00454A14" w:rsidRDefault="00454A14">
      <w:r>
        <w:rPr>
          <w:rFonts w:ascii="Courier New" w:hAnsi="Courier New"/>
        </w:rPr>
        <w:separator/>
      </w:r>
    </w:p>
  </w:footnote>
  <w:footnote w:type="continuationSeparator" w:id="0">
    <w:p w14:paraId="48BED4B1" w14:textId="77777777" w:rsidR="00454A14" w:rsidRDefault="0045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886BF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22BD0"/>
    <w:multiLevelType w:val="multilevel"/>
    <w:tmpl w:val="5BDC6D86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PMingLiU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6797169"/>
    <w:multiLevelType w:val="hybridMultilevel"/>
    <w:tmpl w:val="3CE6A87C"/>
    <w:lvl w:ilvl="0" w:tplc="18745F66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9A37306"/>
    <w:multiLevelType w:val="hybridMultilevel"/>
    <w:tmpl w:val="54047FBE"/>
    <w:lvl w:ilvl="0" w:tplc="4CE66A7A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764"/>
        </w:tabs>
        <w:ind w:left="7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4" w15:restartNumberingAfterBreak="0">
    <w:nsid w:val="11257081"/>
    <w:multiLevelType w:val="hybridMultilevel"/>
    <w:tmpl w:val="9DF44B74"/>
    <w:lvl w:ilvl="0" w:tplc="B298006C">
      <w:start w:val="17"/>
      <w:numFmt w:val="decimal"/>
      <w:lvlText w:val="%1."/>
      <w:lvlJc w:val="left"/>
      <w:pPr>
        <w:tabs>
          <w:tab w:val="num" w:pos="1120"/>
        </w:tabs>
        <w:ind w:left="1120" w:hanging="7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2A066276"/>
    <w:multiLevelType w:val="hybridMultilevel"/>
    <w:tmpl w:val="06AAFCD6"/>
    <w:lvl w:ilvl="0" w:tplc="CDE4450A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0BD0CE7"/>
    <w:multiLevelType w:val="hybridMultilevel"/>
    <w:tmpl w:val="CF8CB8D8"/>
    <w:lvl w:ilvl="0" w:tplc="A64C347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2413356"/>
    <w:multiLevelType w:val="hybridMultilevel"/>
    <w:tmpl w:val="814A7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F37FD"/>
    <w:multiLevelType w:val="multilevel"/>
    <w:tmpl w:val="7194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9" w15:restartNumberingAfterBreak="0">
    <w:nsid w:val="3C3F7A3A"/>
    <w:multiLevelType w:val="multilevel"/>
    <w:tmpl w:val="CF8CB8D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D3676AC"/>
    <w:multiLevelType w:val="multilevel"/>
    <w:tmpl w:val="E890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ED72AD"/>
    <w:multiLevelType w:val="multilevel"/>
    <w:tmpl w:val="DD3036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2" w15:restartNumberingAfterBreak="0">
    <w:nsid w:val="3E766436"/>
    <w:multiLevelType w:val="hybridMultilevel"/>
    <w:tmpl w:val="9BAC8D08"/>
    <w:lvl w:ilvl="0" w:tplc="98348BE6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Batang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F740D72"/>
    <w:multiLevelType w:val="hybridMultilevel"/>
    <w:tmpl w:val="B7560672"/>
    <w:lvl w:ilvl="0" w:tplc="266EA502">
      <w:start w:val="17"/>
      <w:numFmt w:val="decimal"/>
      <w:suff w:val="space"/>
      <w:lvlText w:val="%1."/>
      <w:lvlJc w:val="left"/>
      <w:pPr>
        <w:ind w:left="670" w:hanging="27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 w15:restartNumberingAfterBreak="0">
    <w:nsid w:val="4FE961FC"/>
    <w:multiLevelType w:val="multilevel"/>
    <w:tmpl w:val="89D415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sz w:val="20"/>
      </w:rPr>
    </w:lvl>
  </w:abstractNum>
  <w:abstractNum w:abstractNumId="15" w15:restartNumberingAfterBreak="0">
    <w:nsid w:val="510D237B"/>
    <w:multiLevelType w:val="hybridMultilevel"/>
    <w:tmpl w:val="B266A002"/>
    <w:lvl w:ilvl="0" w:tplc="3E2C9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F918DA"/>
    <w:multiLevelType w:val="hybridMultilevel"/>
    <w:tmpl w:val="381289F0"/>
    <w:lvl w:ilvl="0" w:tplc="0409000D">
      <w:start w:val="1"/>
      <w:numFmt w:val="bullet"/>
      <w:lvlText w:val=""/>
      <w:lvlJc w:val="left"/>
      <w:pPr>
        <w:tabs>
          <w:tab w:val="num" w:pos="1207"/>
        </w:tabs>
        <w:ind w:left="120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7"/>
        </w:tabs>
        <w:ind w:left="168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7"/>
        </w:tabs>
        <w:ind w:left="216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7"/>
        </w:tabs>
        <w:ind w:left="26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7"/>
        </w:tabs>
        <w:ind w:left="312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7"/>
        </w:tabs>
        <w:ind w:left="360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7"/>
        </w:tabs>
        <w:ind w:left="408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7"/>
        </w:tabs>
        <w:ind w:left="456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7"/>
        </w:tabs>
        <w:ind w:left="5047" w:hanging="480"/>
      </w:pPr>
      <w:rPr>
        <w:rFonts w:ascii="Wingdings" w:hAnsi="Wingdings" w:hint="default"/>
      </w:rPr>
    </w:lvl>
  </w:abstractNum>
  <w:abstractNum w:abstractNumId="17" w15:restartNumberingAfterBreak="0">
    <w:nsid w:val="61D57036"/>
    <w:multiLevelType w:val="hybridMultilevel"/>
    <w:tmpl w:val="5BDC6D86"/>
    <w:lvl w:ilvl="0" w:tplc="23D8571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85D00490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PMingLiU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4247AB4"/>
    <w:multiLevelType w:val="hybridMultilevel"/>
    <w:tmpl w:val="D884D652"/>
    <w:lvl w:ilvl="0" w:tplc="838C31E8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52A45C1"/>
    <w:multiLevelType w:val="hybridMultilevel"/>
    <w:tmpl w:val="9618AA3E"/>
    <w:lvl w:ilvl="0" w:tplc="3AD8C84C">
      <w:start w:val="17"/>
      <w:numFmt w:val="decimal"/>
      <w:lvlText w:val="%1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 w15:restartNumberingAfterBreak="0">
    <w:nsid w:val="72A022D9"/>
    <w:multiLevelType w:val="multilevel"/>
    <w:tmpl w:val="DD50F3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1" w15:restartNumberingAfterBreak="0">
    <w:nsid w:val="7819198F"/>
    <w:multiLevelType w:val="hybridMultilevel"/>
    <w:tmpl w:val="CAB2B9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9B49F0"/>
    <w:multiLevelType w:val="hybridMultilevel"/>
    <w:tmpl w:val="0798A520"/>
    <w:lvl w:ilvl="0" w:tplc="6D5860C6">
      <w:start w:val="17"/>
      <w:numFmt w:val="decimal"/>
      <w:suff w:val="space"/>
      <w:lvlText w:val="%1."/>
      <w:lvlJc w:val="left"/>
      <w:pPr>
        <w:ind w:left="670" w:hanging="27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 w16cid:durableId="1106772222">
    <w:abstractNumId w:val="19"/>
  </w:num>
  <w:num w:numId="2" w16cid:durableId="951321224">
    <w:abstractNumId w:val="13"/>
  </w:num>
  <w:num w:numId="3" w16cid:durableId="1209682302">
    <w:abstractNumId w:val="4"/>
  </w:num>
  <w:num w:numId="4" w16cid:durableId="550264445">
    <w:abstractNumId w:val="22"/>
  </w:num>
  <w:num w:numId="5" w16cid:durableId="449931230">
    <w:abstractNumId w:val="10"/>
  </w:num>
  <w:num w:numId="6" w16cid:durableId="153571992">
    <w:abstractNumId w:val="12"/>
  </w:num>
  <w:num w:numId="7" w16cid:durableId="1442913963">
    <w:abstractNumId w:val="16"/>
  </w:num>
  <w:num w:numId="8" w16cid:durableId="748119148">
    <w:abstractNumId w:val="18"/>
  </w:num>
  <w:num w:numId="9" w16cid:durableId="1087729979">
    <w:abstractNumId w:val="17"/>
  </w:num>
  <w:num w:numId="10" w16cid:durableId="705376702">
    <w:abstractNumId w:val="5"/>
  </w:num>
  <w:num w:numId="11" w16cid:durableId="2058435763">
    <w:abstractNumId w:val="6"/>
  </w:num>
  <w:num w:numId="12" w16cid:durableId="1528174383">
    <w:abstractNumId w:val="1"/>
  </w:num>
  <w:num w:numId="13" w16cid:durableId="476653140">
    <w:abstractNumId w:val="3"/>
  </w:num>
  <w:num w:numId="14" w16cid:durableId="607202497">
    <w:abstractNumId w:val="9"/>
  </w:num>
  <w:num w:numId="15" w16cid:durableId="519971019">
    <w:abstractNumId w:val="2"/>
  </w:num>
  <w:num w:numId="16" w16cid:durableId="925190703">
    <w:abstractNumId w:val="7"/>
  </w:num>
  <w:num w:numId="17" w16cid:durableId="613632561">
    <w:abstractNumId w:val="15"/>
  </w:num>
  <w:num w:numId="18" w16cid:durableId="113255285">
    <w:abstractNumId w:val="0"/>
  </w:num>
  <w:num w:numId="19" w16cid:durableId="1885629316">
    <w:abstractNumId w:val="8"/>
  </w:num>
  <w:num w:numId="20" w16cid:durableId="1862281412">
    <w:abstractNumId w:val="21"/>
  </w:num>
  <w:num w:numId="21" w16cid:durableId="347610102">
    <w:abstractNumId w:val="20"/>
  </w:num>
  <w:num w:numId="22" w16cid:durableId="1964188314">
    <w:abstractNumId w:val="11"/>
  </w:num>
  <w:num w:numId="23" w16cid:durableId="2987332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11"/>
    <w:rsid w:val="000574EF"/>
    <w:rsid w:val="00061EC5"/>
    <w:rsid w:val="00067E7E"/>
    <w:rsid w:val="001036BB"/>
    <w:rsid w:val="001566B8"/>
    <w:rsid w:val="00165791"/>
    <w:rsid w:val="00174184"/>
    <w:rsid w:val="001E1079"/>
    <w:rsid w:val="001F0F89"/>
    <w:rsid w:val="001F458D"/>
    <w:rsid w:val="00230813"/>
    <w:rsid w:val="0023374A"/>
    <w:rsid w:val="002A418E"/>
    <w:rsid w:val="003200B4"/>
    <w:rsid w:val="00341B4A"/>
    <w:rsid w:val="00351E36"/>
    <w:rsid w:val="00373D84"/>
    <w:rsid w:val="003A77C4"/>
    <w:rsid w:val="003C306E"/>
    <w:rsid w:val="003E7F82"/>
    <w:rsid w:val="00426566"/>
    <w:rsid w:val="0043159A"/>
    <w:rsid w:val="00454A14"/>
    <w:rsid w:val="004563FC"/>
    <w:rsid w:val="0046193E"/>
    <w:rsid w:val="00473D25"/>
    <w:rsid w:val="004A54AD"/>
    <w:rsid w:val="004E1DC8"/>
    <w:rsid w:val="00576885"/>
    <w:rsid w:val="00581226"/>
    <w:rsid w:val="005816FF"/>
    <w:rsid w:val="005C234B"/>
    <w:rsid w:val="005C373F"/>
    <w:rsid w:val="005D1218"/>
    <w:rsid w:val="005D7A98"/>
    <w:rsid w:val="00604E90"/>
    <w:rsid w:val="00670111"/>
    <w:rsid w:val="006844A6"/>
    <w:rsid w:val="00685956"/>
    <w:rsid w:val="006D36F4"/>
    <w:rsid w:val="007356B8"/>
    <w:rsid w:val="00881A22"/>
    <w:rsid w:val="008A0FB7"/>
    <w:rsid w:val="008B3FA6"/>
    <w:rsid w:val="00910C6E"/>
    <w:rsid w:val="009209EF"/>
    <w:rsid w:val="00921FE3"/>
    <w:rsid w:val="009B0B62"/>
    <w:rsid w:val="009B78D3"/>
    <w:rsid w:val="009C7E8D"/>
    <w:rsid w:val="009D3A4B"/>
    <w:rsid w:val="009E0CF7"/>
    <w:rsid w:val="00A07AB7"/>
    <w:rsid w:val="00A32551"/>
    <w:rsid w:val="00A76268"/>
    <w:rsid w:val="00A8187B"/>
    <w:rsid w:val="00AB56D8"/>
    <w:rsid w:val="00AC4BCB"/>
    <w:rsid w:val="00AF0FF4"/>
    <w:rsid w:val="00B001CB"/>
    <w:rsid w:val="00B30A18"/>
    <w:rsid w:val="00B36412"/>
    <w:rsid w:val="00B40CE3"/>
    <w:rsid w:val="00B97719"/>
    <w:rsid w:val="00BA73A7"/>
    <w:rsid w:val="00BB5496"/>
    <w:rsid w:val="00CA5724"/>
    <w:rsid w:val="00CC7966"/>
    <w:rsid w:val="00CD221B"/>
    <w:rsid w:val="00CF178A"/>
    <w:rsid w:val="00D0297B"/>
    <w:rsid w:val="00D20C3E"/>
    <w:rsid w:val="00D31F32"/>
    <w:rsid w:val="00DA029C"/>
    <w:rsid w:val="00DA7044"/>
    <w:rsid w:val="00DE60FB"/>
    <w:rsid w:val="00E25E4B"/>
    <w:rsid w:val="00E60AE3"/>
    <w:rsid w:val="00E75524"/>
    <w:rsid w:val="00E90985"/>
    <w:rsid w:val="00EE2E4F"/>
    <w:rsid w:val="00EE764C"/>
    <w:rsid w:val="00F6290C"/>
    <w:rsid w:val="00FA0908"/>
    <w:rsid w:val="00F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81B63"/>
  <w14:defaultImageDpi w14:val="300"/>
  <w15:chartTrackingRefBased/>
  <w15:docId w15:val="{D7DEAF7B-26DF-E345-9CE9-D56282B5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MO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jc w:val="both"/>
      <w:outlineLvl w:val="0"/>
    </w:pPr>
    <w:rPr>
      <w:b/>
      <w:spacing w:val="-3"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jc w:val="both"/>
      <w:outlineLvl w:val="1"/>
    </w:pPr>
    <w:rPr>
      <w:b/>
      <w:color w:val="993300"/>
      <w:spacing w:val="-3"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1440"/>
        <w:tab w:val="left" w:pos="4752"/>
        <w:tab w:val="left" w:pos="6048"/>
        <w:tab w:val="left" w:pos="7200"/>
      </w:tabs>
      <w:suppressAutoHyphens/>
      <w:jc w:val="both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widowControl w:val="0"/>
      <w:wordWrap w:val="0"/>
      <w:autoSpaceDE w:val="0"/>
      <w:autoSpaceDN w:val="0"/>
      <w:jc w:val="both"/>
      <w:outlineLvl w:val="3"/>
    </w:pPr>
    <w:rPr>
      <w:rFonts w:ascii="Arial" w:hAnsi="Arial" w:cs="Arial"/>
      <w:b/>
      <w:bCs/>
      <w:kern w:val="2"/>
      <w:sz w:val="18"/>
      <w:szCs w:val="24"/>
      <w:lang w:eastAsia="ko-KR"/>
    </w:rPr>
  </w:style>
  <w:style w:type="paragraph" w:styleId="Heading5">
    <w:name w:val="heading 5"/>
    <w:basedOn w:val="Normal"/>
    <w:next w:val="Normal"/>
    <w:qFormat/>
    <w:pPr>
      <w:keepNext/>
      <w:widowControl w:val="0"/>
      <w:wordWrap w:val="0"/>
      <w:autoSpaceDE w:val="0"/>
      <w:autoSpaceDN w:val="0"/>
      <w:jc w:val="both"/>
      <w:outlineLvl w:val="4"/>
    </w:pPr>
    <w:rPr>
      <w:rFonts w:ascii="Arial Black" w:hAnsi="Arial Black"/>
      <w:b/>
      <w:bCs/>
      <w:color w:val="800000"/>
      <w:kern w:val="2"/>
      <w:sz w:val="20"/>
      <w:szCs w:val="24"/>
      <w:lang w:eastAsia="ko-KR"/>
    </w:rPr>
  </w:style>
  <w:style w:type="paragraph" w:styleId="Heading6">
    <w:name w:val="heading 6"/>
    <w:basedOn w:val="Normal"/>
    <w:next w:val="Normal"/>
    <w:qFormat/>
    <w:pPr>
      <w:keepNext/>
      <w:tabs>
        <w:tab w:val="left" w:pos="720"/>
      </w:tabs>
      <w:jc w:val="center"/>
      <w:outlineLvl w:val="5"/>
    </w:pPr>
    <w:rPr>
      <w:rFonts w:eastAsia="PMingLiU"/>
      <w:b/>
      <w:bCs/>
      <w:sz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bliogrphy">
    <w:name w:val="Bibliogrphy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 w:eastAsia="en-US"/>
    </w:rPr>
  </w:style>
  <w:style w:type="character" w:customStyle="1" w:styleId="Document2">
    <w:name w:val="Document 2"/>
    <w:rPr>
      <w:rFonts w:ascii="Times New Roman" w:hAnsi="Times New Roman"/>
      <w:noProof w:val="0"/>
      <w:sz w:val="24"/>
      <w:lang w:val="en-US"/>
    </w:rPr>
  </w:style>
  <w:style w:type="character" w:customStyle="1" w:styleId="Document3">
    <w:name w:val="Document 3"/>
    <w:rPr>
      <w:rFonts w:ascii="Times New Roman" w:hAnsi="Times New Roman"/>
      <w:noProof w:val="0"/>
      <w:sz w:val="24"/>
      <w:lang w:val="en-US"/>
    </w:rPr>
  </w:style>
  <w:style w:type="character" w:customStyle="1" w:styleId="Document4">
    <w:name w:val="Document 4"/>
    <w:rPr>
      <w:b/>
      <w:i/>
      <w:sz w:val="24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TechInit">
    <w:name w:val="Tech Init"/>
    <w:rPr>
      <w:rFonts w:ascii="Times New Roman" w:hAnsi="Times New Roman"/>
      <w:noProof w:val="0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noProof w:val="0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noProof w:val="0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noProof w:val="0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 w:eastAsia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 w:eastAsia="en-US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 w:eastAsia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 w:eastAsia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 w:eastAsia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 w:eastAsia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 w:eastAsia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 w:eastAsia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 w:eastAsia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 w:eastAsia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rFonts w:ascii="Courier New" w:hAnsi="Courier New"/>
    </w:rPr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0"/>
        <w:tab w:val="left" w:pos="720"/>
        <w:tab w:val="left" w:pos="1440"/>
        <w:tab w:val="left" w:pos="4752"/>
        <w:tab w:val="left" w:pos="6048"/>
        <w:tab w:val="left" w:pos="7200"/>
      </w:tabs>
      <w:suppressAutoHyphens/>
      <w:jc w:val="both"/>
    </w:pPr>
    <w:rPr>
      <w:spacing w:val="-3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StyleTimesNewRoman11ptJustified">
    <w:name w:val="Style Times New Roman 11 pt Justified"/>
    <w:basedOn w:val="Normal"/>
    <w:pPr>
      <w:jc w:val="both"/>
    </w:pPr>
    <w:rPr>
      <w:spacing w:val="-3"/>
      <w:sz w:val="22"/>
      <w:szCs w:val="22"/>
    </w:rPr>
  </w:style>
  <w:style w:type="character" w:customStyle="1" w:styleId="text1">
    <w:name w:val="text1"/>
    <w:rPr>
      <w:rFonts w:ascii="Verdana" w:hAnsi="Verdana" w:hint="default"/>
      <w:color w:val="330000"/>
      <w:sz w:val="16"/>
      <w:szCs w:val="16"/>
    </w:rPr>
  </w:style>
  <w:style w:type="character" w:customStyle="1" w:styleId="foot1">
    <w:name w:val="foot1"/>
    <w:rPr>
      <w:rFonts w:ascii="Verdana" w:hAnsi="Verdana" w:hint="default"/>
      <w:color w:val="330000"/>
      <w:sz w:val="14"/>
      <w:szCs w:val="14"/>
    </w:rPr>
  </w:style>
  <w:style w:type="paragraph" w:styleId="Title">
    <w:name w:val="Title"/>
    <w:basedOn w:val="Normal"/>
    <w:qFormat/>
    <w:pPr>
      <w:widowControl w:val="0"/>
      <w:jc w:val="center"/>
    </w:pPr>
    <w:rPr>
      <w:rFonts w:eastAsia="PMingLiU"/>
      <w:b/>
      <w:caps/>
      <w:kern w:val="2"/>
      <w:sz w:val="28"/>
      <w:lang w:eastAsia="zh-TW"/>
    </w:rPr>
  </w:style>
  <w:style w:type="paragraph" w:styleId="BodyText2">
    <w:name w:val="Body Text 2"/>
    <w:basedOn w:val="Normal"/>
    <w:pPr>
      <w:tabs>
        <w:tab w:val="left" w:pos="0"/>
      </w:tabs>
      <w:suppressAutoHyphens/>
      <w:ind w:right="-61"/>
      <w:jc w:val="center"/>
    </w:pPr>
    <w:rPr>
      <w:rFonts w:cs="Arial"/>
      <w:b/>
      <w:bCs/>
      <w:szCs w:val="36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widowControl w:val="0"/>
      <w:ind w:left="1800" w:hanging="1800"/>
      <w:jc w:val="both"/>
    </w:pPr>
    <w:rPr>
      <w:rFonts w:eastAsia="PMingLiU"/>
      <w:kern w:val="2"/>
      <w:lang w:eastAsia="zh-TW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sid w:val="00254DDF"/>
    <w:rPr>
      <w:b/>
      <w:bCs/>
    </w:rPr>
  </w:style>
  <w:style w:type="table" w:styleId="TableGrid">
    <w:name w:val="Table Grid"/>
    <w:basedOn w:val="TableNormal"/>
    <w:rsid w:val="00917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840FD"/>
    <w:rPr>
      <w:rFonts w:ascii="Cambria" w:eastAsia="PMingLiU" w:hAnsi="Cambri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840FD"/>
    <w:rPr>
      <w:rFonts w:ascii="Cambria" w:eastAsia="PMingLiU" w:hAnsi="Cambria" w:cs="Times New Roman"/>
      <w:sz w:val="16"/>
      <w:szCs w:val="16"/>
      <w:lang w:eastAsia="en-US"/>
    </w:rPr>
  </w:style>
  <w:style w:type="paragraph" w:customStyle="1" w:styleId="Default">
    <w:name w:val="Default"/>
    <w:uiPriority w:val="99"/>
    <w:rsid w:val="00D7627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NormalIndent">
    <w:name w:val="Normal Indent"/>
    <w:basedOn w:val="Normal"/>
    <w:rsid w:val="00906299"/>
    <w:pPr>
      <w:widowControl w:val="0"/>
      <w:ind w:left="480"/>
    </w:pPr>
    <w:rPr>
      <w:rFonts w:ascii="·s²Ó©úÅé" w:eastAsia="·s²Ó©úÅé" w:cs="Angsana New"/>
      <w:kern w:val="2"/>
      <w:szCs w:val="24"/>
    </w:rPr>
  </w:style>
  <w:style w:type="character" w:styleId="CommentReference">
    <w:name w:val="annotation reference"/>
    <w:rsid w:val="005768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76885"/>
    <w:rPr>
      <w:sz w:val="20"/>
    </w:rPr>
  </w:style>
  <w:style w:type="character" w:customStyle="1" w:styleId="CommentTextChar">
    <w:name w:val="Comment Text Char"/>
    <w:link w:val="CommentText"/>
    <w:rsid w:val="0057688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76885"/>
    <w:rPr>
      <w:b/>
      <w:bCs/>
    </w:rPr>
  </w:style>
  <w:style w:type="character" w:customStyle="1" w:styleId="CommentSubjectChar">
    <w:name w:val="Comment Subject Char"/>
    <w:link w:val="CommentSubject"/>
    <w:rsid w:val="00576885"/>
    <w:rPr>
      <w:b/>
      <w:bCs/>
      <w:lang w:val="en-US" w:eastAsia="en-US"/>
    </w:rPr>
  </w:style>
  <w:style w:type="paragraph" w:customStyle="1" w:styleId="ColourfulShadingAccent11">
    <w:name w:val="Colourful Shading – Accent 11"/>
    <w:hidden/>
    <w:uiPriority w:val="99"/>
    <w:semiHidden/>
    <w:rsid w:val="00FA0908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41B4A"/>
    <w:rPr>
      <w:sz w:val="24"/>
      <w:lang w:eastAsia="en-US"/>
    </w:rPr>
  </w:style>
  <w:style w:type="paragraph" w:styleId="NoSpacing">
    <w:name w:val="No Spacing"/>
    <w:uiPriority w:val="1"/>
    <w:qFormat/>
    <w:rsid w:val="00341B4A"/>
    <w:pPr>
      <w:widowControl w:val="0"/>
    </w:pPr>
    <w:rPr>
      <w:rFonts w:ascii="Calibri" w:eastAsia="MS Mincho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41B4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0978119-F2F3-F946-94F6-2230E867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ESCAP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Microsoft Corporation</dc:creator>
  <cp:keywords/>
  <cp:lastModifiedBy>Denise</cp:lastModifiedBy>
  <cp:revision>2</cp:revision>
  <cp:lastPrinted>2014-07-24T04:21:00Z</cp:lastPrinted>
  <dcterms:created xsi:type="dcterms:W3CDTF">2025-02-28T01:12:00Z</dcterms:created>
  <dcterms:modified xsi:type="dcterms:W3CDTF">2025-02-28T01:12:00Z</dcterms:modified>
</cp:coreProperties>
</file>