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1A8FC" w14:textId="77777777" w:rsidR="006F3DD1" w:rsidRPr="0050095C" w:rsidRDefault="006F3DD1">
      <w:pPr>
        <w:pStyle w:val="BodyText"/>
        <w:spacing w:before="10"/>
        <w:rPr>
          <w:rFonts w:ascii="Arial" w:hAnsi="Arial" w:cs="Arial"/>
          <w:szCs w:val="22"/>
        </w:rPr>
      </w:pPr>
    </w:p>
    <w:p w14:paraId="0A7CC54F" w14:textId="77777777" w:rsidR="006F3DD1" w:rsidRPr="0050095C" w:rsidRDefault="002D518E">
      <w:pPr>
        <w:pStyle w:val="Heading1"/>
        <w:spacing w:before="97"/>
        <w:ind w:left="3203" w:right="3203"/>
        <w:rPr>
          <w:rFonts w:ascii="Arial" w:hAnsi="Arial" w:cs="Arial"/>
          <w:sz w:val="32"/>
          <w:szCs w:val="22"/>
        </w:rPr>
      </w:pPr>
      <w:r w:rsidRPr="0050095C">
        <w:rPr>
          <w:rFonts w:ascii="Arial" w:hAnsi="Arial" w:cs="Arial"/>
          <w:sz w:val="32"/>
          <w:szCs w:val="22"/>
        </w:rPr>
        <w:t xml:space="preserve">APPENDIX </w:t>
      </w:r>
      <w:r w:rsidR="0050095C" w:rsidRPr="0050095C">
        <w:rPr>
          <w:rFonts w:ascii="Arial" w:hAnsi="Arial" w:cs="Arial"/>
          <w:sz w:val="32"/>
          <w:szCs w:val="22"/>
        </w:rPr>
        <w:t>XII</w:t>
      </w:r>
    </w:p>
    <w:p w14:paraId="6FAA219E" w14:textId="77777777" w:rsidR="006F3DD1" w:rsidRPr="0050095C" w:rsidRDefault="006F3DD1">
      <w:pPr>
        <w:pStyle w:val="BodyText"/>
        <w:spacing w:before="2"/>
        <w:rPr>
          <w:rFonts w:ascii="Arial" w:hAnsi="Arial" w:cs="Arial"/>
          <w:b/>
          <w:szCs w:val="22"/>
        </w:rPr>
      </w:pPr>
    </w:p>
    <w:p w14:paraId="6CD893E5" w14:textId="77777777" w:rsidR="006F3DD1" w:rsidRPr="0050095C" w:rsidRDefault="002D518E" w:rsidP="002D518E">
      <w:pPr>
        <w:ind w:left="2885" w:right="2820" w:hanging="1"/>
        <w:jc w:val="center"/>
        <w:rPr>
          <w:rFonts w:ascii="Arial" w:hAnsi="Arial" w:cs="Arial"/>
          <w:b/>
          <w:sz w:val="24"/>
        </w:rPr>
      </w:pPr>
      <w:r w:rsidRPr="0050095C">
        <w:rPr>
          <w:rFonts w:ascii="Arial" w:hAnsi="Arial" w:cs="Arial"/>
          <w:b/>
          <w:sz w:val="24"/>
        </w:rPr>
        <w:t xml:space="preserve">SUMMARY OF MEMBERS’ REPORTS </w:t>
      </w:r>
      <w:r w:rsidRPr="0050095C">
        <w:rPr>
          <w:rFonts w:ascii="Arial" w:hAnsi="Arial" w:cs="Arial"/>
          <w:b/>
          <w:spacing w:val="-42"/>
          <w:sz w:val="24"/>
        </w:rPr>
        <w:t xml:space="preserve"> </w:t>
      </w:r>
      <w:r w:rsidRPr="0050095C">
        <w:rPr>
          <w:rFonts w:ascii="Arial" w:hAnsi="Arial" w:cs="Arial"/>
          <w:b/>
          <w:sz w:val="24"/>
        </w:rPr>
        <w:t>2017</w:t>
      </w:r>
    </w:p>
    <w:p w14:paraId="4BAEAECD" w14:textId="77777777" w:rsidR="006F3DD1" w:rsidRPr="0050095C" w:rsidRDefault="006F3DD1">
      <w:pPr>
        <w:pStyle w:val="BodyText"/>
        <w:spacing w:before="7"/>
        <w:rPr>
          <w:rFonts w:ascii="Arial" w:hAnsi="Arial" w:cs="Arial"/>
          <w:b/>
          <w:szCs w:val="22"/>
        </w:rPr>
      </w:pPr>
    </w:p>
    <w:p w14:paraId="0774DCFF" w14:textId="77777777" w:rsidR="006F3DD1" w:rsidRPr="0050095C" w:rsidRDefault="0040764C" w:rsidP="0040764C">
      <w:pPr>
        <w:pStyle w:val="BodyText"/>
        <w:ind w:left="3060" w:right="3000"/>
        <w:jc w:val="center"/>
        <w:rPr>
          <w:rFonts w:ascii="Arial" w:hAnsi="Arial" w:cs="Arial"/>
          <w:szCs w:val="22"/>
        </w:rPr>
      </w:pPr>
      <w:r w:rsidRPr="0050095C">
        <w:rPr>
          <w:rFonts w:ascii="Arial" w:hAnsi="Arial" w:cs="Arial"/>
          <w:szCs w:val="22"/>
        </w:rPr>
        <w:t>Raym</w:t>
      </w:r>
      <w:bookmarkStart w:id="0" w:name="_GoBack"/>
      <w:bookmarkEnd w:id="0"/>
      <w:r w:rsidRPr="0050095C">
        <w:rPr>
          <w:rFonts w:ascii="Arial" w:hAnsi="Arial" w:cs="Arial"/>
          <w:szCs w:val="22"/>
        </w:rPr>
        <w:t>ond Tanabe</w:t>
      </w:r>
      <w:r w:rsidR="002D518E" w:rsidRPr="0050095C">
        <w:rPr>
          <w:rFonts w:ascii="Arial" w:hAnsi="Arial" w:cs="Arial"/>
          <w:szCs w:val="22"/>
        </w:rPr>
        <w:t xml:space="preserve"> (AWG Chair)</w:t>
      </w:r>
    </w:p>
    <w:p w14:paraId="294ED30B" w14:textId="77777777" w:rsidR="006F3DD1" w:rsidRPr="0050095C" w:rsidRDefault="006F3DD1">
      <w:pPr>
        <w:pStyle w:val="BodyText"/>
        <w:spacing w:before="1"/>
        <w:rPr>
          <w:rFonts w:ascii="Arial" w:hAnsi="Arial" w:cs="Arial"/>
          <w:szCs w:val="22"/>
        </w:rPr>
      </w:pPr>
    </w:p>
    <w:p w14:paraId="50030D82" w14:textId="77777777" w:rsidR="002D518E" w:rsidRPr="0050095C" w:rsidRDefault="002D518E" w:rsidP="002D518E">
      <w:pPr>
        <w:spacing w:line="225" w:lineRule="auto"/>
        <w:ind w:left="115" w:right="111" w:firstLine="960"/>
        <w:rPr>
          <w:rFonts w:ascii="Arial" w:hAnsi="Arial" w:cs="Arial"/>
          <w:b/>
          <w:i/>
        </w:rPr>
      </w:pPr>
      <w:r w:rsidRPr="0050095C">
        <w:rPr>
          <w:rFonts w:ascii="Arial" w:hAnsi="Arial" w:cs="Arial"/>
          <w:b/>
          <w:i/>
          <w:sz w:val="24"/>
        </w:rPr>
        <w:t>The summary is based on Members’ Reports as submitted by Members of the Typhoon</w:t>
      </w:r>
      <w:r w:rsidRPr="0050095C">
        <w:rPr>
          <w:rFonts w:ascii="Arial" w:hAnsi="Arial" w:cs="Arial"/>
          <w:b/>
          <w:i/>
          <w:spacing w:val="-11"/>
          <w:sz w:val="24"/>
        </w:rPr>
        <w:t xml:space="preserve"> </w:t>
      </w:r>
      <w:r w:rsidRPr="0050095C">
        <w:rPr>
          <w:rFonts w:ascii="Arial" w:hAnsi="Arial" w:cs="Arial"/>
          <w:b/>
          <w:i/>
          <w:sz w:val="24"/>
        </w:rPr>
        <w:t>Committee</w:t>
      </w:r>
      <w:r w:rsidRPr="0050095C">
        <w:rPr>
          <w:rFonts w:ascii="Arial" w:hAnsi="Arial" w:cs="Arial"/>
          <w:b/>
          <w:i/>
          <w:spacing w:val="-11"/>
          <w:sz w:val="24"/>
        </w:rPr>
        <w:t xml:space="preserve"> </w:t>
      </w:r>
      <w:r w:rsidRPr="0050095C">
        <w:rPr>
          <w:rFonts w:ascii="Arial" w:hAnsi="Arial" w:cs="Arial"/>
          <w:b/>
          <w:i/>
          <w:sz w:val="24"/>
        </w:rPr>
        <w:t>for</w:t>
      </w:r>
      <w:r w:rsidRPr="0050095C">
        <w:rPr>
          <w:rFonts w:ascii="Arial" w:hAnsi="Arial" w:cs="Arial"/>
          <w:b/>
          <w:i/>
          <w:spacing w:val="-11"/>
          <w:sz w:val="24"/>
        </w:rPr>
        <w:t xml:space="preserve"> </w:t>
      </w:r>
      <w:r w:rsidRPr="0050095C">
        <w:rPr>
          <w:rFonts w:ascii="Arial" w:hAnsi="Arial" w:cs="Arial"/>
          <w:b/>
          <w:i/>
          <w:sz w:val="24"/>
        </w:rPr>
        <w:t>the</w:t>
      </w:r>
      <w:r w:rsidRPr="0050095C">
        <w:rPr>
          <w:rFonts w:ascii="Arial" w:hAnsi="Arial" w:cs="Arial"/>
          <w:b/>
          <w:i/>
          <w:spacing w:val="-11"/>
          <w:sz w:val="24"/>
        </w:rPr>
        <w:t xml:space="preserve"> </w:t>
      </w:r>
      <w:r w:rsidRPr="0050095C">
        <w:rPr>
          <w:rFonts w:ascii="Arial" w:hAnsi="Arial" w:cs="Arial"/>
          <w:b/>
          <w:i/>
          <w:spacing w:val="-4"/>
          <w:sz w:val="24"/>
        </w:rPr>
        <w:t>12</w:t>
      </w:r>
      <w:proofErr w:type="spellStart"/>
      <w:r w:rsidRPr="0050095C">
        <w:rPr>
          <w:rFonts w:ascii="Arial" w:hAnsi="Arial" w:cs="Arial"/>
          <w:b/>
          <w:i/>
          <w:spacing w:val="-4"/>
          <w:position w:val="11"/>
          <w:sz w:val="24"/>
        </w:rPr>
        <w:t>th</w:t>
      </w:r>
      <w:proofErr w:type="spellEnd"/>
      <w:r w:rsidRPr="0050095C">
        <w:rPr>
          <w:rFonts w:ascii="Arial" w:hAnsi="Arial" w:cs="Arial"/>
          <w:b/>
          <w:i/>
          <w:spacing w:val="-7"/>
          <w:position w:val="11"/>
          <w:sz w:val="24"/>
        </w:rPr>
        <w:t xml:space="preserve"> </w:t>
      </w:r>
      <w:r w:rsidRPr="0050095C">
        <w:rPr>
          <w:rFonts w:ascii="Arial" w:hAnsi="Arial" w:cs="Arial"/>
          <w:b/>
          <w:i/>
          <w:sz w:val="24"/>
        </w:rPr>
        <w:t>IWS</w:t>
      </w:r>
      <w:r w:rsidRPr="0050095C">
        <w:rPr>
          <w:rFonts w:ascii="Arial" w:hAnsi="Arial" w:cs="Arial"/>
          <w:b/>
          <w:i/>
          <w:spacing w:val="-11"/>
          <w:sz w:val="24"/>
        </w:rPr>
        <w:t xml:space="preserve"> </w:t>
      </w:r>
      <w:r w:rsidRPr="0050095C">
        <w:rPr>
          <w:rFonts w:ascii="Arial" w:hAnsi="Arial" w:cs="Arial"/>
          <w:b/>
          <w:i/>
          <w:sz w:val="24"/>
        </w:rPr>
        <w:t>in</w:t>
      </w:r>
      <w:r w:rsidRPr="0050095C">
        <w:rPr>
          <w:rFonts w:ascii="Arial" w:hAnsi="Arial" w:cs="Arial"/>
          <w:b/>
          <w:i/>
          <w:spacing w:val="-11"/>
          <w:sz w:val="24"/>
        </w:rPr>
        <w:t xml:space="preserve"> </w:t>
      </w:r>
      <w:proofErr w:type="spellStart"/>
      <w:r w:rsidRPr="0050095C">
        <w:rPr>
          <w:rFonts w:ascii="Arial" w:hAnsi="Arial" w:cs="Arial"/>
          <w:b/>
          <w:i/>
          <w:sz w:val="24"/>
        </w:rPr>
        <w:t>Jeju</w:t>
      </w:r>
      <w:proofErr w:type="spellEnd"/>
      <w:r w:rsidRPr="0050095C">
        <w:rPr>
          <w:rFonts w:ascii="Arial" w:hAnsi="Arial" w:cs="Arial"/>
          <w:b/>
          <w:i/>
          <w:sz w:val="24"/>
        </w:rPr>
        <w:t>,</w:t>
      </w:r>
      <w:r w:rsidRPr="0050095C">
        <w:rPr>
          <w:rFonts w:ascii="Arial" w:hAnsi="Arial" w:cs="Arial"/>
          <w:b/>
          <w:i/>
          <w:spacing w:val="-11"/>
          <w:sz w:val="24"/>
        </w:rPr>
        <w:t xml:space="preserve"> </w:t>
      </w:r>
      <w:r w:rsidRPr="0050095C">
        <w:rPr>
          <w:rFonts w:ascii="Arial" w:hAnsi="Arial" w:cs="Arial"/>
          <w:b/>
          <w:i/>
          <w:sz w:val="24"/>
        </w:rPr>
        <w:t>Republic of Korea</w:t>
      </w:r>
      <w:r w:rsidRPr="0050095C">
        <w:rPr>
          <w:rFonts w:ascii="Arial" w:hAnsi="Arial" w:cs="Arial"/>
          <w:b/>
          <w:i/>
          <w:spacing w:val="-11"/>
          <w:sz w:val="24"/>
        </w:rPr>
        <w:t xml:space="preserve"> </w:t>
      </w:r>
      <w:r w:rsidRPr="0050095C">
        <w:rPr>
          <w:rFonts w:ascii="Arial" w:hAnsi="Arial" w:cs="Arial"/>
          <w:b/>
          <w:i/>
          <w:sz w:val="24"/>
        </w:rPr>
        <w:t>on</w:t>
      </w:r>
      <w:r w:rsidRPr="0050095C">
        <w:rPr>
          <w:rFonts w:ascii="Arial" w:hAnsi="Arial" w:cs="Arial"/>
          <w:b/>
          <w:i/>
          <w:spacing w:val="-11"/>
          <w:sz w:val="24"/>
        </w:rPr>
        <w:t xml:space="preserve"> </w:t>
      </w:r>
      <w:r w:rsidRPr="0050095C">
        <w:rPr>
          <w:rFonts w:ascii="Arial" w:hAnsi="Arial" w:cs="Arial"/>
          <w:b/>
          <w:i/>
          <w:sz w:val="24"/>
          <w:shd w:val="clear" w:color="auto" w:fill="FFFFFF"/>
        </w:rPr>
        <w:t xml:space="preserve">30 October-03 </w:t>
      </w:r>
      <w:r w:rsidRPr="0050095C">
        <w:rPr>
          <w:rFonts w:ascii="Arial" w:hAnsi="Arial" w:cs="Arial"/>
          <w:b/>
          <w:i/>
          <w:shd w:val="clear" w:color="auto" w:fill="FFFFFF"/>
        </w:rPr>
        <w:t>November 2017</w:t>
      </w:r>
      <w:r w:rsidRPr="0050095C">
        <w:rPr>
          <w:rFonts w:ascii="Arial" w:hAnsi="Arial" w:cs="Arial"/>
          <w:b/>
          <w:i/>
        </w:rPr>
        <w:t>,</w:t>
      </w:r>
      <w:r w:rsidRPr="0050095C">
        <w:rPr>
          <w:rFonts w:ascii="Arial" w:hAnsi="Arial" w:cs="Arial"/>
          <w:b/>
          <w:i/>
          <w:spacing w:val="-11"/>
        </w:rPr>
        <w:t xml:space="preserve"> </w:t>
      </w:r>
      <w:r w:rsidRPr="0050095C">
        <w:rPr>
          <w:rFonts w:ascii="Arial" w:hAnsi="Arial" w:cs="Arial"/>
          <w:b/>
          <w:i/>
        </w:rPr>
        <w:t>details</w:t>
      </w:r>
      <w:r w:rsidRPr="0050095C">
        <w:rPr>
          <w:rFonts w:ascii="Arial" w:hAnsi="Arial" w:cs="Arial"/>
          <w:b/>
          <w:i/>
          <w:spacing w:val="-11"/>
        </w:rPr>
        <w:t xml:space="preserve"> </w:t>
      </w:r>
      <w:r w:rsidRPr="0050095C">
        <w:rPr>
          <w:rFonts w:ascii="Arial" w:hAnsi="Arial" w:cs="Arial"/>
          <w:b/>
          <w:i/>
        </w:rPr>
        <w:t xml:space="preserve">of which can be found in:  </w:t>
      </w:r>
    </w:p>
    <w:p w14:paraId="202A1D21" w14:textId="77777777" w:rsidR="002D518E" w:rsidRPr="0050095C" w:rsidRDefault="002D518E" w:rsidP="002D518E">
      <w:pPr>
        <w:spacing w:line="225" w:lineRule="auto"/>
        <w:ind w:left="115" w:right="111" w:firstLine="960"/>
        <w:rPr>
          <w:rFonts w:ascii="Arial" w:hAnsi="Arial" w:cs="Arial"/>
          <w:b/>
          <w:i/>
        </w:rPr>
      </w:pPr>
    </w:p>
    <w:p w14:paraId="0AAC39DB" w14:textId="77777777" w:rsidR="006F3DD1" w:rsidRPr="0050095C" w:rsidRDefault="002D518E" w:rsidP="002D518E">
      <w:pPr>
        <w:spacing w:line="225" w:lineRule="auto"/>
        <w:ind w:right="111"/>
        <w:rPr>
          <w:rFonts w:ascii="Arial" w:hAnsi="Arial" w:cs="Arial"/>
          <w:i/>
        </w:rPr>
      </w:pPr>
      <w:r w:rsidRPr="0050095C">
        <w:rPr>
          <w:rFonts w:ascii="Arial" w:hAnsi="Arial" w:cs="Arial"/>
          <w:b/>
          <w:i/>
          <w:spacing w:val="52"/>
        </w:rPr>
        <w:t xml:space="preserve"> </w:t>
      </w:r>
      <w:hyperlink r:id="rId7" w:history="1">
        <w:r w:rsidRPr="0050095C">
          <w:rPr>
            <w:rStyle w:val="Hyperlink"/>
            <w:rFonts w:ascii="Arial" w:hAnsi="Arial" w:cs="Arial"/>
            <w:i/>
            <w:u w:color="0000FF"/>
          </w:rPr>
          <w:t>http://www.typhooncommittee.org/12IWS/Members12IWS.html</w:t>
        </w:r>
      </w:hyperlink>
    </w:p>
    <w:p w14:paraId="0C344940" w14:textId="77777777" w:rsidR="006F3DD1" w:rsidRPr="0050095C" w:rsidRDefault="006F3DD1">
      <w:pPr>
        <w:pStyle w:val="BodyText"/>
        <w:spacing w:before="7"/>
        <w:rPr>
          <w:rFonts w:ascii="Arial" w:hAnsi="Arial" w:cs="Arial"/>
          <w:i/>
          <w:sz w:val="22"/>
          <w:szCs w:val="22"/>
        </w:rPr>
      </w:pPr>
    </w:p>
    <w:p w14:paraId="4CEAC2B0" w14:textId="77777777" w:rsidR="006F3DD1" w:rsidRPr="0050095C" w:rsidRDefault="002D518E">
      <w:pPr>
        <w:pStyle w:val="Heading2"/>
        <w:numPr>
          <w:ilvl w:val="0"/>
          <w:numId w:val="2"/>
        </w:numPr>
        <w:tabs>
          <w:tab w:val="left" w:pos="595"/>
          <w:tab w:val="left" w:pos="596"/>
        </w:tabs>
        <w:rPr>
          <w:rFonts w:ascii="Arial" w:hAnsi="Arial" w:cs="Arial"/>
          <w:sz w:val="22"/>
          <w:szCs w:val="22"/>
        </w:rPr>
      </w:pPr>
      <w:r w:rsidRPr="0050095C">
        <w:rPr>
          <w:rFonts w:ascii="Arial" w:hAnsi="Arial" w:cs="Arial"/>
          <w:sz w:val="22"/>
          <w:szCs w:val="22"/>
          <w:u w:val="single"/>
        </w:rPr>
        <w:t>Objectives</w:t>
      </w:r>
    </w:p>
    <w:p w14:paraId="653BBABE" w14:textId="77777777" w:rsidR="006F3DD1" w:rsidRPr="0050095C" w:rsidRDefault="006F3DD1">
      <w:pPr>
        <w:pStyle w:val="BodyText"/>
        <w:spacing w:before="8"/>
        <w:rPr>
          <w:rFonts w:ascii="Arial" w:hAnsi="Arial" w:cs="Arial"/>
          <w:b/>
          <w:sz w:val="22"/>
          <w:szCs w:val="22"/>
        </w:rPr>
      </w:pPr>
    </w:p>
    <w:p w14:paraId="3F77FEF0" w14:textId="77777777" w:rsidR="006F3DD1" w:rsidRPr="0050095C" w:rsidRDefault="002D518E" w:rsidP="00E77029">
      <w:pPr>
        <w:pStyle w:val="ListParagraph"/>
        <w:numPr>
          <w:ilvl w:val="1"/>
          <w:numId w:val="2"/>
        </w:numPr>
        <w:tabs>
          <w:tab w:val="left" w:pos="1075"/>
          <w:tab w:val="left" w:pos="1076"/>
        </w:tabs>
        <w:spacing w:before="90"/>
        <w:ind w:left="0" w:firstLine="0"/>
        <w:jc w:val="both"/>
        <w:rPr>
          <w:rFonts w:ascii="Arial" w:hAnsi="Arial" w:cs="Arial"/>
        </w:rPr>
      </w:pPr>
      <w:r w:rsidRPr="0050095C">
        <w:rPr>
          <w:rFonts w:ascii="Arial" w:hAnsi="Arial" w:cs="Arial"/>
        </w:rPr>
        <w:t>The objectives of this Summary are to extract the key aspects of tropical cyclone impact</w:t>
      </w:r>
      <w:r w:rsidRPr="0050095C">
        <w:rPr>
          <w:rFonts w:ascii="Arial" w:hAnsi="Arial" w:cs="Arial"/>
          <w:spacing w:val="-9"/>
        </w:rPr>
        <w:t xml:space="preserve"> </w:t>
      </w:r>
      <w:r w:rsidRPr="0050095C">
        <w:rPr>
          <w:rFonts w:ascii="Arial" w:hAnsi="Arial" w:cs="Arial"/>
        </w:rPr>
        <w:t>and</w:t>
      </w:r>
      <w:r w:rsidRPr="0050095C">
        <w:rPr>
          <w:rFonts w:ascii="Arial" w:hAnsi="Arial" w:cs="Arial"/>
          <w:spacing w:val="-9"/>
        </w:rPr>
        <w:t xml:space="preserve"> </w:t>
      </w:r>
      <w:r w:rsidRPr="0050095C">
        <w:rPr>
          <w:rFonts w:ascii="Arial" w:hAnsi="Arial" w:cs="Arial"/>
        </w:rPr>
        <w:t>related</w:t>
      </w:r>
      <w:r w:rsidRPr="0050095C">
        <w:rPr>
          <w:rFonts w:ascii="Arial" w:hAnsi="Arial" w:cs="Arial"/>
          <w:spacing w:val="-9"/>
        </w:rPr>
        <w:t xml:space="preserve"> </w:t>
      </w:r>
      <w:r w:rsidRPr="0050095C">
        <w:rPr>
          <w:rFonts w:ascii="Arial" w:hAnsi="Arial" w:cs="Arial"/>
        </w:rPr>
        <w:t>topical</w:t>
      </w:r>
      <w:r w:rsidRPr="0050095C">
        <w:rPr>
          <w:rFonts w:ascii="Arial" w:hAnsi="Arial" w:cs="Arial"/>
          <w:spacing w:val="-9"/>
        </w:rPr>
        <w:t xml:space="preserve"> </w:t>
      </w:r>
      <w:r w:rsidRPr="0050095C">
        <w:rPr>
          <w:rFonts w:ascii="Arial" w:hAnsi="Arial" w:cs="Arial"/>
        </w:rPr>
        <w:t>issues</w:t>
      </w:r>
      <w:r w:rsidRPr="0050095C">
        <w:rPr>
          <w:rFonts w:ascii="Arial" w:hAnsi="Arial" w:cs="Arial"/>
          <w:spacing w:val="-9"/>
        </w:rPr>
        <w:t xml:space="preserve"> </w:t>
      </w:r>
      <w:r w:rsidRPr="0050095C">
        <w:rPr>
          <w:rFonts w:ascii="Arial" w:hAnsi="Arial" w:cs="Arial"/>
        </w:rPr>
        <w:t>of</w:t>
      </w:r>
      <w:r w:rsidRPr="0050095C">
        <w:rPr>
          <w:rFonts w:ascii="Arial" w:hAnsi="Arial" w:cs="Arial"/>
          <w:spacing w:val="-9"/>
        </w:rPr>
        <w:t xml:space="preserve"> </w:t>
      </w:r>
      <w:r w:rsidRPr="0050095C">
        <w:rPr>
          <w:rFonts w:ascii="Arial" w:hAnsi="Arial" w:cs="Arial"/>
        </w:rPr>
        <w:t>regional</w:t>
      </w:r>
      <w:r w:rsidRPr="0050095C">
        <w:rPr>
          <w:rFonts w:ascii="Arial" w:hAnsi="Arial" w:cs="Arial"/>
          <w:spacing w:val="-9"/>
        </w:rPr>
        <w:t xml:space="preserve"> </w:t>
      </w:r>
      <w:r w:rsidRPr="0050095C">
        <w:rPr>
          <w:rFonts w:ascii="Arial" w:hAnsi="Arial" w:cs="Arial"/>
        </w:rPr>
        <w:t>interest</w:t>
      </w:r>
      <w:r w:rsidRPr="0050095C">
        <w:rPr>
          <w:rFonts w:ascii="Arial" w:hAnsi="Arial" w:cs="Arial"/>
          <w:spacing w:val="-9"/>
        </w:rPr>
        <w:t xml:space="preserve"> </w:t>
      </w:r>
      <w:r w:rsidRPr="0050095C">
        <w:rPr>
          <w:rFonts w:ascii="Arial" w:hAnsi="Arial" w:cs="Arial"/>
        </w:rPr>
        <w:t>in</w:t>
      </w:r>
      <w:r w:rsidRPr="0050095C">
        <w:rPr>
          <w:rFonts w:ascii="Arial" w:hAnsi="Arial" w:cs="Arial"/>
          <w:spacing w:val="-9"/>
        </w:rPr>
        <w:t xml:space="preserve"> </w:t>
      </w:r>
      <w:r w:rsidRPr="0050095C">
        <w:rPr>
          <w:rFonts w:ascii="Arial" w:hAnsi="Arial" w:cs="Arial"/>
        </w:rPr>
        <w:t>Members’</w:t>
      </w:r>
      <w:r w:rsidRPr="0050095C">
        <w:rPr>
          <w:rFonts w:ascii="Arial" w:hAnsi="Arial" w:cs="Arial"/>
          <w:spacing w:val="-26"/>
        </w:rPr>
        <w:t xml:space="preserve"> </w:t>
      </w:r>
      <w:r w:rsidRPr="0050095C">
        <w:rPr>
          <w:rFonts w:ascii="Arial" w:hAnsi="Arial" w:cs="Arial"/>
        </w:rPr>
        <w:t>countries</w:t>
      </w:r>
      <w:r w:rsidRPr="0050095C">
        <w:rPr>
          <w:rFonts w:ascii="Arial" w:hAnsi="Arial" w:cs="Arial"/>
          <w:spacing w:val="-9"/>
        </w:rPr>
        <w:t xml:space="preserve"> </w:t>
      </w:r>
      <w:r w:rsidRPr="0050095C">
        <w:rPr>
          <w:rFonts w:ascii="Arial" w:hAnsi="Arial" w:cs="Arial"/>
        </w:rPr>
        <w:t>or</w:t>
      </w:r>
      <w:r w:rsidRPr="0050095C">
        <w:rPr>
          <w:rFonts w:ascii="Arial" w:hAnsi="Arial" w:cs="Arial"/>
          <w:spacing w:val="-9"/>
        </w:rPr>
        <w:t xml:space="preserve"> </w:t>
      </w:r>
      <w:r w:rsidRPr="0050095C">
        <w:rPr>
          <w:rFonts w:ascii="Arial" w:hAnsi="Arial" w:cs="Arial"/>
        </w:rPr>
        <w:t>territories,</w:t>
      </w:r>
      <w:r w:rsidRPr="0050095C">
        <w:rPr>
          <w:rFonts w:ascii="Arial" w:hAnsi="Arial" w:cs="Arial"/>
          <w:spacing w:val="-10"/>
        </w:rPr>
        <w:t xml:space="preserve"> </w:t>
      </w:r>
      <w:r w:rsidRPr="0050095C">
        <w:rPr>
          <w:rFonts w:ascii="Arial" w:hAnsi="Arial" w:cs="Arial"/>
        </w:rPr>
        <w:t>and</w:t>
      </w:r>
      <w:r w:rsidRPr="0050095C">
        <w:rPr>
          <w:rFonts w:ascii="Arial" w:hAnsi="Arial" w:cs="Arial"/>
          <w:spacing w:val="-9"/>
        </w:rPr>
        <w:t xml:space="preserve"> </w:t>
      </w:r>
      <w:r w:rsidRPr="0050095C">
        <w:rPr>
          <w:rFonts w:ascii="Arial" w:hAnsi="Arial" w:cs="Arial"/>
        </w:rPr>
        <w:t>to consolidate the information and observations</w:t>
      </w:r>
      <w:r w:rsidRPr="0050095C">
        <w:rPr>
          <w:rFonts w:ascii="Arial" w:hAnsi="Arial" w:cs="Arial"/>
          <w:spacing w:val="-4"/>
        </w:rPr>
        <w:t xml:space="preserve"> </w:t>
      </w:r>
      <w:r w:rsidRPr="0050095C">
        <w:rPr>
          <w:rFonts w:ascii="Arial" w:hAnsi="Arial" w:cs="Arial"/>
        </w:rPr>
        <w:t>for:</w:t>
      </w:r>
    </w:p>
    <w:p w14:paraId="797C16F3" w14:textId="77777777" w:rsidR="006F3DD1" w:rsidRPr="0050095C" w:rsidRDefault="006F3DD1">
      <w:pPr>
        <w:pStyle w:val="BodyText"/>
        <w:spacing w:before="11"/>
        <w:rPr>
          <w:rFonts w:ascii="Arial" w:hAnsi="Arial" w:cs="Arial"/>
          <w:sz w:val="22"/>
          <w:szCs w:val="22"/>
        </w:rPr>
      </w:pPr>
    </w:p>
    <w:p w14:paraId="28895959" w14:textId="77777777" w:rsidR="006F3DD1" w:rsidRPr="0050095C" w:rsidRDefault="002D518E">
      <w:pPr>
        <w:pStyle w:val="ListParagraph"/>
        <w:numPr>
          <w:ilvl w:val="2"/>
          <w:numId w:val="2"/>
        </w:numPr>
        <w:tabs>
          <w:tab w:val="left" w:pos="956"/>
        </w:tabs>
        <w:ind w:right="542" w:hanging="360"/>
        <w:rPr>
          <w:rFonts w:ascii="Arial" w:hAnsi="Arial" w:cs="Arial"/>
        </w:rPr>
      </w:pPr>
      <w:r w:rsidRPr="0050095C">
        <w:rPr>
          <w:rFonts w:ascii="Arial" w:hAnsi="Arial" w:cs="Arial"/>
        </w:rPr>
        <w:t>the attention of Members’ governments with a view to allocating the necessary resources</w:t>
      </w:r>
      <w:r w:rsidRPr="0050095C">
        <w:rPr>
          <w:rFonts w:ascii="Arial" w:hAnsi="Arial" w:cs="Arial"/>
          <w:spacing w:val="-11"/>
        </w:rPr>
        <w:t xml:space="preserve"> </w:t>
      </w:r>
      <w:r w:rsidRPr="0050095C">
        <w:rPr>
          <w:rFonts w:ascii="Arial" w:hAnsi="Arial" w:cs="Arial"/>
        </w:rPr>
        <w:t>strategically</w:t>
      </w:r>
      <w:r w:rsidRPr="0050095C">
        <w:rPr>
          <w:rFonts w:ascii="Arial" w:hAnsi="Arial" w:cs="Arial"/>
          <w:spacing w:val="-9"/>
        </w:rPr>
        <w:t xml:space="preserve"> </w:t>
      </w:r>
      <w:r w:rsidRPr="0050095C">
        <w:rPr>
          <w:rFonts w:ascii="Arial" w:hAnsi="Arial" w:cs="Arial"/>
        </w:rPr>
        <w:t>for</w:t>
      </w:r>
      <w:r w:rsidRPr="0050095C">
        <w:rPr>
          <w:rFonts w:ascii="Arial" w:hAnsi="Arial" w:cs="Arial"/>
          <w:spacing w:val="-11"/>
        </w:rPr>
        <w:t xml:space="preserve"> </w:t>
      </w:r>
      <w:r w:rsidRPr="0050095C">
        <w:rPr>
          <w:rFonts w:ascii="Arial" w:hAnsi="Arial" w:cs="Arial"/>
        </w:rPr>
        <w:t>the</w:t>
      </w:r>
      <w:r w:rsidRPr="0050095C">
        <w:rPr>
          <w:rFonts w:ascii="Arial" w:hAnsi="Arial" w:cs="Arial"/>
          <w:spacing w:val="-11"/>
        </w:rPr>
        <w:t xml:space="preserve"> </w:t>
      </w:r>
      <w:r w:rsidRPr="0050095C">
        <w:rPr>
          <w:rFonts w:ascii="Arial" w:hAnsi="Arial" w:cs="Arial"/>
        </w:rPr>
        <w:t>purposes</w:t>
      </w:r>
      <w:r w:rsidRPr="0050095C">
        <w:rPr>
          <w:rFonts w:ascii="Arial" w:hAnsi="Arial" w:cs="Arial"/>
          <w:spacing w:val="-11"/>
        </w:rPr>
        <w:t xml:space="preserve"> </w:t>
      </w:r>
      <w:r w:rsidRPr="0050095C">
        <w:rPr>
          <w:rFonts w:ascii="Arial" w:hAnsi="Arial" w:cs="Arial"/>
        </w:rPr>
        <w:t>of</w:t>
      </w:r>
      <w:r w:rsidRPr="0050095C">
        <w:rPr>
          <w:rFonts w:ascii="Arial" w:hAnsi="Arial" w:cs="Arial"/>
          <w:spacing w:val="-11"/>
        </w:rPr>
        <w:t xml:space="preserve"> </w:t>
      </w:r>
      <w:r w:rsidRPr="0050095C">
        <w:rPr>
          <w:rFonts w:ascii="Arial" w:hAnsi="Arial" w:cs="Arial"/>
        </w:rPr>
        <w:t>operational</w:t>
      </w:r>
      <w:r w:rsidRPr="0050095C">
        <w:rPr>
          <w:rFonts w:ascii="Arial" w:hAnsi="Arial" w:cs="Arial"/>
          <w:spacing w:val="-10"/>
        </w:rPr>
        <w:t xml:space="preserve"> </w:t>
      </w:r>
      <w:r w:rsidRPr="0050095C">
        <w:rPr>
          <w:rFonts w:ascii="Arial" w:hAnsi="Arial" w:cs="Arial"/>
        </w:rPr>
        <w:t>effectiveness</w:t>
      </w:r>
      <w:r w:rsidRPr="0050095C">
        <w:rPr>
          <w:rFonts w:ascii="Arial" w:hAnsi="Arial" w:cs="Arial"/>
          <w:spacing w:val="-10"/>
        </w:rPr>
        <w:t xml:space="preserve"> </w:t>
      </w:r>
      <w:r w:rsidRPr="0050095C">
        <w:rPr>
          <w:rFonts w:ascii="Arial" w:hAnsi="Arial" w:cs="Arial"/>
        </w:rPr>
        <w:t>and</w:t>
      </w:r>
      <w:r w:rsidRPr="0050095C">
        <w:rPr>
          <w:rFonts w:ascii="Arial" w:hAnsi="Arial" w:cs="Arial"/>
          <w:spacing w:val="-11"/>
        </w:rPr>
        <w:t xml:space="preserve"> </w:t>
      </w:r>
      <w:r w:rsidRPr="0050095C">
        <w:rPr>
          <w:rFonts w:ascii="Arial" w:hAnsi="Arial" w:cs="Arial"/>
        </w:rPr>
        <w:t>readiness, disaster mitigation and risk reduction, or leveraging available resources and support for technology transfer and capacity-building through regional cooperation initiatives;</w:t>
      </w:r>
      <w:r w:rsidRPr="0050095C">
        <w:rPr>
          <w:rFonts w:ascii="Arial" w:hAnsi="Arial" w:cs="Arial"/>
          <w:spacing w:val="-2"/>
        </w:rPr>
        <w:t xml:space="preserve"> </w:t>
      </w:r>
      <w:r w:rsidRPr="0050095C">
        <w:rPr>
          <w:rFonts w:ascii="Arial" w:hAnsi="Arial" w:cs="Arial"/>
        </w:rPr>
        <w:t>and</w:t>
      </w:r>
    </w:p>
    <w:p w14:paraId="3835628E" w14:textId="77777777" w:rsidR="006F3DD1" w:rsidRPr="0050095C" w:rsidRDefault="006F3DD1">
      <w:pPr>
        <w:pStyle w:val="BodyText"/>
        <w:rPr>
          <w:rFonts w:ascii="Arial" w:hAnsi="Arial" w:cs="Arial"/>
          <w:sz w:val="22"/>
          <w:szCs w:val="22"/>
        </w:rPr>
      </w:pPr>
    </w:p>
    <w:p w14:paraId="7312B667" w14:textId="77777777" w:rsidR="006F3DD1" w:rsidRPr="0050095C" w:rsidRDefault="002D518E">
      <w:pPr>
        <w:pStyle w:val="ListParagraph"/>
        <w:numPr>
          <w:ilvl w:val="2"/>
          <w:numId w:val="2"/>
        </w:numPr>
        <w:tabs>
          <w:tab w:val="left" w:pos="956"/>
        </w:tabs>
        <w:ind w:right="661" w:hanging="360"/>
        <w:rPr>
          <w:rFonts w:ascii="Arial" w:hAnsi="Arial" w:cs="Arial"/>
        </w:rPr>
      </w:pPr>
      <w:r w:rsidRPr="0050095C">
        <w:rPr>
          <w:rFonts w:ascii="Arial" w:hAnsi="Arial" w:cs="Arial"/>
        </w:rPr>
        <w:t xml:space="preserve">reference by sponsoring agencies with a view to coordinating and synergizing effort in the planning of relevant projects and </w:t>
      </w:r>
      <w:proofErr w:type="spellStart"/>
      <w:r w:rsidRPr="0050095C">
        <w:rPr>
          <w:rFonts w:ascii="Arial" w:hAnsi="Arial" w:cs="Arial"/>
        </w:rPr>
        <w:t>programmes</w:t>
      </w:r>
      <w:proofErr w:type="spellEnd"/>
      <w:r w:rsidRPr="0050095C">
        <w:rPr>
          <w:rFonts w:ascii="Arial" w:hAnsi="Arial" w:cs="Arial"/>
        </w:rPr>
        <w:t xml:space="preserve"> for such purposes,</w:t>
      </w:r>
      <w:r w:rsidRPr="0050095C">
        <w:rPr>
          <w:rFonts w:ascii="Arial" w:hAnsi="Arial" w:cs="Arial"/>
          <w:spacing w:val="-13"/>
        </w:rPr>
        <w:t xml:space="preserve"> </w:t>
      </w:r>
      <w:r w:rsidRPr="0050095C">
        <w:rPr>
          <w:rFonts w:ascii="Arial" w:hAnsi="Arial" w:cs="Arial"/>
        </w:rPr>
        <w:t>as well as channeling resources and aids into identified areas of gaps or</w:t>
      </w:r>
      <w:r w:rsidRPr="0050095C">
        <w:rPr>
          <w:rFonts w:ascii="Arial" w:hAnsi="Arial" w:cs="Arial"/>
          <w:spacing w:val="-11"/>
        </w:rPr>
        <w:t xml:space="preserve"> </w:t>
      </w:r>
      <w:r w:rsidRPr="0050095C">
        <w:rPr>
          <w:rFonts w:ascii="Arial" w:hAnsi="Arial" w:cs="Arial"/>
        </w:rPr>
        <w:t>needs.</w:t>
      </w:r>
    </w:p>
    <w:p w14:paraId="2FEC7EF0" w14:textId="77777777" w:rsidR="006F3DD1" w:rsidRPr="0050095C" w:rsidRDefault="006F3DD1">
      <w:pPr>
        <w:pStyle w:val="BodyText"/>
        <w:rPr>
          <w:rFonts w:ascii="Arial" w:hAnsi="Arial" w:cs="Arial"/>
          <w:sz w:val="22"/>
          <w:szCs w:val="22"/>
        </w:rPr>
      </w:pPr>
    </w:p>
    <w:p w14:paraId="1ECE77DC" w14:textId="77777777" w:rsidR="006F3DD1" w:rsidRPr="0050095C" w:rsidRDefault="006F3DD1">
      <w:pPr>
        <w:pStyle w:val="BodyText"/>
        <w:spacing w:before="5"/>
        <w:rPr>
          <w:rFonts w:ascii="Arial" w:hAnsi="Arial" w:cs="Arial"/>
          <w:sz w:val="22"/>
          <w:szCs w:val="22"/>
        </w:rPr>
      </w:pPr>
    </w:p>
    <w:p w14:paraId="71D8EF03" w14:textId="77777777" w:rsidR="006F3DD1" w:rsidRPr="0050095C" w:rsidRDefault="002D518E">
      <w:pPr>
        <w:pStyle w:val="Heading2"/>
        <w:numPr>
          <w:ilvl w:val="0"/>
          <w:numId w:val="2"/>
        </w:numPr>
        <w:tabs>
          <w:tab w:val="left" w:pos="596"/>
        </w:tabs>
        <w:spacing w:before="0"/>
        <w:jc w:val="both"/>
        <w:rPr>
          <w:rFonts w:ascii="Arial" w:hAnsi="Arial" w:cs="Arial"/>
          <w:sz w:val="22"/>
          <w:szCs w:val="22"/>
        </w:rPr>
      </w:pPr>
      <w:r w:rsidRPr="0050095C">
        <w:rPr>
          <w:rFonts w:ascii="Arial" w:hAnsi="Arial" w:cs="Arial"/>
          <w:sz w:val="22"/>
          <w:szCs w:val="22"/>
          <w:u w:val="single"/>
        </w:rPr>
        <w:t>Key Observations in</w:t>
      </w:r>
      <w:r w:rsidRPr="0050095C">
        <w:rPr>
          <w:rFonts w:ascii="Arial" w:hAnsi="Arial" w:cs="Arial"/>
          <w:spacing w:val="-4"/>
          <w:sz w:val="22"/>
          <w:szCs w:val="22"/>
          <w:u w:val="single"/>
        </w:rPr>
        <w:t xml:space="preserve"> </w:t>
      </w:r>
      <w:r w:rsidR="00614F18" w:rsidRPr="0050095C">
        <w:rPr>
          <w:rFonts w:ascii="Arial" w:hAnsi="Arial" w:cs="Arial"/>
          <w:sz w:val="22"/>
          <w:szCs w:val="22"/>
          <w:u w:val="single"/>
        </w:rPr>
        <w:t>2017</w:t>
      </w:r>
    </w:p>
    <w:p w14:paraId="2A5639DB" w14:textId="77777777" w:rsidR="006F3DD1" w:rsidRPr="0050095C" w:rsidRDefault="006F3DD1">
      <w:pPr>
        <w:pStyle w:val="BodyText"/>
        <w:spacing w:before="6"/>
        <w:rPr>
          <w:rFonts w:ascii="Arial" w:hAnsi="Arial" w:cs="Arial"/>
          <w:b/>
          <w:sz w:val="22"/>
          <w:szCs w:val="22"/>
        </w:rPr>
      </w:pPr>
    </w:p>
    <w:p w14:paraId="48F65276" w14:textId="77777777" w:rsidR="006F3DD1" w:rsidRPr="0050095C" w:rsidRDefault="002D518E">
      <w:pPr>
        <w:pStyle w:val="Heading3"/>
        <w:numPr>
          <w:ilvl w:val="1"/>
          <w:numId w:val="2"/>
        </w:numPr>
        <w:tabs>
          <w:tab w:val="left" w:pos="1075"/>
          <w:tab w:val="left" w:pos="1076"/>
        </w:tabs>
        <w:jc w:val="both"/>
        <w:rPr>
          <w:rFonts w:ascii="Arial" w:hAnsi="Arial" w:cs="Arial"/>
          <w:sz w:val="22"/>
          <w:szCs w:val="22"/>
        </w:rPr>
      </w:pPr>
      <w:r w:rsidRPr="0050095C">
        <w:rPr>
          <w:rFonts w:ascii="Arial" w:hAnsi="Arial" w:cs="Arial"/>
          <w:sz w:val="22"/>
          <w:szCs w:val="22"/>
        </w:rPr>
        <w:t>Overview</w:t>
      </w:r>
    </w:p>
    <w:p w14:paraId="2CC652C8" w14:textId="77777777" w:rsidR="006F3DD1" w:rsidRPr="0050095C" w:rsidRDefault="006F3DD1">
      <w:pPr>
        <w:pStyle w:val="BodyText"/>
        <w:spacing w:before="11"/>
        <w:rPr>
          <w:rFonts w:ascii="Arial" w:hAnsi="Arial" w:cs="Arial"/>
          <w:b/>
          <w:i/>
          <w:sz w:val="22"/>
          <w:szCs w:val="22"/>
        </w:rPr>
      </w:pPr>
    </w:p>
    <w:p w14:paraId="4F629B4C" w14:textId="77777777" w:rsidR="006F3DD1" w:rsidRPr="0050095C" w:rsidRDefault="003D5831" w:rsidP="003D5831">
      <w:pPr>
        <w:pStyle w:val="ListParagraph"/>
        <w:tabs>
          <w:tab w:val="left" w:pos="360"/>
          <w:tab w:val="left" w:pos="1080"/>
        </w:tabs>
        <w:ind w:left="0"/>
        <w:rPr>
          <w:rFonts w:ascii="Arial" w:hAnsi="Arial" w:cs="Arial"/>
        </w:rPr>
      </w:pPr>
      <w:r w:rsidRPr="0050095C">
        <w:rPr>
          <w:rFonts w:ascii="Arial" w:hAnsi="Arial" w:cs="Arial"/>
        </w:rPr>
        <w:tab/>
      </w:r>
      <w:r w:rsidRPr="0050095C">
        <w:rPr>
          <w:rFonts w:ascii="Arial" w:hAnsi="Arial" w:cs="Arial"/>
        </w:rPr>
        <w:tab/>
      </w:r>
      <w:r w:rsidR="00082AF7" w:rsidRPr="0050095C">
        <w:rPr>
          <w:rFonts w:ascii="Arial" w:hAnsi="Arial" w:cs="Arial"/>
        </w:rPr>
        <w:t xml:space="preserve">In the Typhoon Committee region covering the western North Pacific and South China Sea, there were 27 named tropical cyclones in 2017, near the long term average of 26.  Eleven of these tropical cyclones reached typhoon intensity.  Notable in the 2017 season was 8 named tropical cyclones in July, which equaled the highest number of formation in July of 1971 since 1951 when the statistical record started at RSMC Tokyo.  Also notable was 4 of these tropical cyclones formed in the South China Sea.  These 4 </w:t>
      </w:r>
      <w:r w:rsidR="00A836A8" w:rsidRPr="0050095C">
        <w:rPr>
          <w:rFonts w:ascii="Arial" w:hAnsi="Arial" w:cs="Arial"/>
        </w:rPr>
        <w:t>TCs were attributed to high seas surface temperatures and an active MJO phase in the region.  La Nina conditions caused a large westward deviation in the</w:t>
      </w:r>
      <w:r w:rsidR="00CC4461" w:rsidRPr="0050095C">
        <w:rPr>
          <w:rFonts w:ascii="Arial" w:hAnsi="Arial" w:cs="Arial"/>
        </w:rPr>
        <w:t xml:space="preserve"> mean genesis point during the a</w:t>
      </w:r>
      <w:r w:rsidR="00A836A8" w:rsidRPr="0050095C">
        <w:rPr>
          <w:rFonts w:ascii="Arial" w:hAnsi="Arial" w:cs="Arial"/>
        </w:rPr>
        <w:t>utumn period from September through November due to higher sea surface temperatures and active convection east of the Philippines.</w:t>
      </w:r>
    </w:p>
    <w:p w14:paraId="14EC87E1" w14:textId="77777777" w:rsidR="006F3DD1" w:rsidRPr="0050095C" w:rsidRDefault="006F3DD1">
      <w:pPr>
        <w:pStyle w:val="BodyText"/>
        <w:spacing w:before="4"/>
        <w:rPr>
          <w:rFonts w:ascii="Arial" w:hAnsi="Arial" w:cs="Arial"/>
          <w:sz w:val="22"/>
          <w:szCs w:val="22"/>
        </w:rPr>
      </w:pPr>
    </w:p>
    <w:p w14:paraId="51259156" w14:textId="77777777" w:rsidR="00E77029" w:rsidRPr="0050095C" w:rsidRDefault="00735290" w:rsidP="003D5831">
      <w:pPr>
        <w:pStyle w:val="ListParagraph"/>
        <w:numPr>
          <w:ilvl w:val="2"/>
          <w:numId w:val="1"/>
        </w:numPr>
        <w:tabs>
          <w:tab w:val="left" w:pos="1076"/>
        </w:tabs>
        <w:spacing w:line="235" w:lineRule="auto"/>
        <w:ind w:left="0" w:firstLine="0"/>
        <w:jc w:val="both"/>
        <w:rPr>
          <w:rFonts w:ascii="Arial" w:hAnsi="Arial" w:cs="Arial"/>
        </w:rPr>
      </w:pPr>
      <w:r w:rsidRPr="0050095C">
        <w:rPr>
          <w:rFonts w:ascii="Arial" w:hAnsi="Arial" w:cs="Arial"/>
        </w:rPr>
        <w:t>At the 49</w:t>
      </w:r>
      <w:r w:rsidRPr="0050095C">
        <w:rPr>
          <w:rFonts w:ascii="Arial" w:hAnsi="Arial" w:cs="Arial"/>
          <w:vertAlign w:val="superscript"/>
        </w:rPr>
        <w:t>th</w:t>
      </w:r>
      <w:r w:rsidRPr="0050095C">
        <w:rPr>
          <w:rFonts w:ascii="Arial" w:hAnsi="Arial" w:cs="Arial"/>
        </w:rPr>
        <w:t xml:space="preserve"> Annual Session in Yokohama, Japan, the Typhoon Committee adopted a new Strategic Plan covering the years 2017-2021.  The new plan is closely aligned to the Sendai Global Framework and the existing KRA structure was modified into three distinct parts.  At the </w:t>
      </w:r>
      <w:r w:rsidRPr="0050095C">
        <w:rPr>
          <w:rFonts w:ascii="Arial" w:hAnsi="Arial" w:cs="Arial"/>
        </w:rPr>
        <w:lastRenderedPageBreak/>
        <w:t>highest level, two targets were outlined to reduce the mortality rate and direct economic loss caused by typhoon related disasters of Members.  Supporti</w:t>
      </w:r>
      <w:r w:rsidR="00A82E38" w:rsidRPr="0050095C">
        <w:rPr>
          <w:rFonts w:ascii="Arial" w:hAnsi="Arial" w:cs="Arial"/>
        </w:rPr>
        <w:t>ng these two targets are 5 KRAs.  New to the Strategic Plan is the establishment of 21 Priorities ca</w:t>
      </w:r>
      <w:r w:rsidR="00E77029" w:rsidRPr="0050095C">
        <w:rPr>
          <w:rFonts w:ascii="Arial" w:hAnsi="Arial" w:cs="Arial"/>
        </w:rPr>
        <w:t>tegorized by Working Groups.</w:t>
      </w:r>
    </w:p>
    <w:p w14:paraId="29457ED7" w14:textId="77777777" w:rsidR="00E77029" w:rsidRPr="0050095C" w:rsidRDefault="00E77029" w:rsidP="003D5831">
      <w:pPr>
        <w:pStyle w:val="ListParagraph"/>
        <w:numPr>
          <w:ilvl w:val="2"/>
          <w:numId w:val="1"/>
        </w:numPr>
        <w:tabs>
          <w:tab w:val="left" w:pos="1076"/>
        </w:tabs>
        <w:spacing w:line="235" w:lineRule="auto"/>
        <w:ind w:left="0" w:firstLine="0"/>
        <w:jc w:val="both"/>
        <w:rPr>
          <w:rFonts w:ascii="Arial" w:hAnsi="Arial" w:cs="Arial"/>
        </w:rPr>
      </w:pPr>
      <w:r w:rsidRPr="0050095C">
        <w:rPr>
          <w:rFonts w:ascii="Arial" w:hAnsi="Arial" w:cs="Arial"/>
        </w:rPr>
        <w:t>Typhoon Committee Strategic Plan 2017-2021</w:t>
      </w:r>
    </w:p>
    <w:p w14:paraId="6A1FB57A" w14:textId="77777777" w:rsidR="00E77029" w:rsidRPr="0050095C" w:rsidRDefault="00E77029" w:rsidP="00E77029">
      <w:pPr>
        <w:tabs>
          <w:tab w:val="left" w:pos="1076"/>
        </w:tabs>
        <w:spacing w:line="235" w:lineRule="auto"/>
        <w:rPr>
          <w:rFonts w:ascii="Arial" w:hAnsi="Arial" w:cs="Arial"/>
        </w:rPr>
      </w:pPr>
    </w:p>
    <w:p w14:paraId="5D81EC13"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Target 1:</w:t>
      </w:r>
      <w:r w:rsidRPr="0050095C">
        <w:rPr>
          <w:rFonts w:ascii="Arial" w:hAnsi="Arial" w:cs="Arial"/>
        </w:rPr>
        <w:t xml:space="preserve">  Substantially reduce total mortality caused by typhoon-related disasters of the Members in the decade 2020-2030 compared to the period 2005 – 2015.</w:t>
      </w:r>
    </w:p>
    <w:p w14:paraId="5C4A7E2D" w14:textId="77777777" w:rsidR="00E77029" w:rsidRPr="0050095C" w:rsidRDefault="00E77029" w:rsidP="00E77029">
      <w:pPr>
        <w:tabs>
          <w:tab w:val="left" w:pos="1076"/>
        </w:tabs>
        <w:spacing w:line="235" w:lineRule="auto"/>
        <w:rPr>
          <w:rFonts w:ascii="Arial" w:hAnsi="Arial" w:cs="Arial"/>
        </w:rPr>
      </w:pPr>
    </w:p>
    <w:p w14:paraId="30D7660E" w14:textId="77777777" w:rsidR="006F3DD1" w:rsidRPr="0050095C" w:rsidRDefault="00E77029" w:rsidP="00E77029">
      <w:pPr>
        <w:tabs>
          <w:tab w:val="left" w:pos="1076"/>
        </w:tabs>
        <w:spacing w:line="235" w:lineRule="auto"/>
        <w:rPr>
          <w:rFonts w:ascii="Arial" w:hAnsi="Arial" w:cs="Arial"/>
        </w:rPr>
      </w:pPr>
      <w:r w:rsidRPr="0050095C">
        <w:rPr>
          <w:rFonts w:ascii="Arial" w:hAnsi="Arial" w:cs="Arial"/>
          <w:b/>
        </w:rPr>
        <w:t>Target 2:</w:t>
      </w:r>
      <w:r w:rsidRPr="0050095C">
        <w:rPr>
          <w:rFonts w:ascii="Arial" w:hAnsi="Arial" w:cs="Arial"/>
        </w:rPr>
        <w:t xml:space="preserve">  Reduce direct economic loss caused by typhoon-related disasters in relation to the total gross domestic product (GDP) of the Members by 2030.</w:t>
      </w:r>
    </w:p>
    <w:p w14:paraId="5272FB88" w14:textId="77777777" w:rsidR="00E77029" w:rsidRPr="0050095C" w:rsidRDefault="00E77029" w:rsidP="00E77029">
      <w:pPr>
        <w:tabs>
          <w:tab w:val="left" w:pos="1076"/>
        </w:tabs>
        <w:spacing w:line="235" w:lineRule="auto"/>
        <w:rPr>
          <w:rFonts w:ascii="Arial" w:hAnsi="Arial" w:cs="Arial"/>
        </w:rPr>
      </w:pPr>
    </w:p>
    <w:p w14:paraId="20285F15"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KRA 1:</w:t>
      </w:r>
      <w:r w:rsidRPr="0050095C">
        <w:rPr>
          <w:rFonts w:ascii="Arial" w:hAnsi="Arial" w:cs="Arial"/>
        </w:rPr>
        <w:t xml:space="preserve">  Enhance capacity to monitor mortality and direct economic loss caused by typhoon-related disasters.</w:t>
      </w:r>
    </w:p>
    <w:p w14:paraId="47D477D4"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KRA 2:</w:t>
      </w:r>
      <w:r w:rsidRPr="0050095C">
        <w:rPr>
          <w:rFonts w:ascii="Arial" w:hAnsi="Arial" w:cs="Arial"/>
        </w:rPr>
        <w:t xml:space="preserve">  Enhance capacity to generate and provide accurate, timely and understandable information using multi-hazard impact-based forecasts and risk-based warnings</w:t>
      </w:r>
    </w:p>
    <w:p w14:paraId="3D05D9A1"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KRA 3:</w:t>
      </w:r>
      <w:r w:rsidRPr="0050095C">
        <w:rPr>
          <w:rFonts w:ascii="Arial" w:hAnsi="Arial" w:cs="Arial"/>
        </w:rPr>
        <w:t xml:space="preserve">  Improve typhoon-related flood control measures and integrated water resource management.</w:t>
      </w:r>
    </w:p>
    <w:p w14:paraId="247AD89F"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KRA 4:</w:t>
      </w:r>
      <w:r w:rsidRPr="0050095C">
        <w:rPr>
          <w:rFonts w:ascii="Arial" w:hAnsi="Arial" w:cs="Arial"/>
        </w:rPr>
        <w:t xml:space="preserve">  Strengthen typhoon-related disaster risk reduction activities in various sectors, including increased community-based resiliency with better response, communication, and information sharing capability.</w:t>
      </w:r>
    </w:p>
    <w:p w14:paraId="17D50B27" w14:textId="77777777" w:rsidR="00E77029" w:rsidRPr="0050095C" w:rsidRDefault="00E77029" w:rsidP="00E77029">
      <w:pPr>
        <w:tabs>
          <w:tab w:val="left" w:pos="1076"/>
        </w:tabs>
        <w:spacing w:line="235" w:lineRule="auto"/>
        <w:rPr>
          <w:rFonts w:ascii="Arial" w:hAnsi="Arial" w:cs="Arial"/>
        </w:rPr>
      </w:pPr>
      <w:r w:rsidRPr="0050095C">
        <w:rPr>
          <w:rFonts w:ascii="Arial" w:hAnsi="Arial" w:cs="Arial"/>
          <w:b/>
        </w:rPr>
        <w:t>KRA 5:</w:t>
      </w:r>
      <w:r w:rsidRPr="0050095C">
        <w:rPr>
          <w:rFonts w:ascii="Arial" w:hAnsi="Arial" w:cs="Arial"/>
        </w:rPr>
        <w:t xml:space="preserve">  Enhance Typhoon Committee’s Regional and International collaboration mechanism.</w:t>
      </w:r>
    </w:p>
    <w:p w14:paraId="6319A444" w14:textId="77777777" w:rsidR="00A82E38" w:rsidRPr="0050095C" w:rsidRDefault="00A82E38" w:rsidP="00DD59EA">
      <w:pPr>
        <w:tabs>
          <w:tab w:val="left" w:pos="1076"/>
        </w:tabs>
        <w:spacing w:line="235" w:lineRule="auto"/>
        <w:ind w:left="116"/>
        <w:jc w:val="both"/>
        <w:rPr>
          <w:rFonts w:ascii="Arial" w:hAnsi="Arial" w:cs="Arial"/>
        </w:rPr>
      </w:pPr>
    </w:p>
    <w:tbl>
      <w:tblPr>
        <w:tblStyle w:val="TableGrid"/>
        <w:tblW w:w="0" w:type="auto"/>
        <w:tblLook w:val="04A0" w:firstRow="1" w:lastRow="0" w:firstColumn="1" w:lastColumn="0" w:noHBand="0" w:noVBand="1"/>
      </w:tblPr>
      <w:tblGrid>
        <w:gridCol w:w="461"/>
        <w:gridCol w:w="8730"/>
      </w:tblGrid>
      <w:tr w:rsidR="00A718E4" w:rsidRPr="0050095C" w14:paraId="23EFFE2C" w14:textId="77777777" w:rsidTr="00E77029">
        <w:tc>
          <w:tcPr>
            <w:tcW w:w="445" w:type="dxa"/>
          </w:tcPr>
          <w:p w14:paraId="69BFC162" w14:textId="77777777" w:rsidR="00A718E4" w:rsidRPr="0050095C" w:rsidRDefault="00A718E4" w:rsidP="00A82E38">
            <w:pPr>
              <w:tabs>
                <w:tab w:val="left" w:pos="1076"/>
              </w:tabs>
              <w:spacing w:line="235" w:lineRule="auto"/>
              <w:jc w:val="both"/>
              <w:rPr>
                <w:rFonts w:ascii="Arial" w:hAnsi="Arial" w:cs="Arial"/>
                <w:b/>
              </w:rPr>
            </w:pPr>
          </w:p>
        </w:tc>
        <w:tc>
          <w:tcPr>
            <w:tcW w:w="8730" w:type="dxa"/>
          </w:tcPr>
          <w:p w14:paraId="7C6AB007" w14:textId="77777777" w:rsidR="00A718E4" w:rsidRPr="0050095C" w:rsidRDefault="00A718E4" w:rsidP="00A82E38">
            <w:pPr>
              <w:tabs>
                <w:tab w:val="left" w:pos="1076"/>
              </w:tabs>
              <w:spacing w:line="235" w:lineRule="auto"/>
              <w:jc w:val="both"/>
              <w:rPr>
                <w:rFonts w:ascii="Arial" w:hAnsi="Arial" w:cs="Arial"/>
                <w:b/>
              </w:rPr>
            </w:pPr>
            <w:r w:rsidRPr="0050095C">
              <w:rPr>
                <w:rFonts w:ascii="Arial" w:hAnsi="Arial" w:cs="Arial"/>
                <w:b/>
              </w:rPr>
              <w:t>Priorities</w:t>
            </w:r>
          </w:p>
        </w:tc>
      </w:tr>
      <w:tr w:rsidR="00A718E4" w:rsidRPr="0050095C" w14:paraId="67F62AF6" w14:textId="77777777" w:rsidTr="00E77029">
        <w:tc>
          <w:tcPr>
            <w:tcW w:w="445" w:type="dxa"/>
          </w:tcPr>
          <w:p w14:paraId="48F69AC0"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w:t>
            </w:r>
          </w:p>
        </w:tc>
        <w:tc>
          <w:tcPr>
            <w:tcW w:w="8730" w:type="dxa"/>
          </w:tcPr>
          <w:p w14:paraId="379B9D81"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activities to develop impact-based forecast and risk-based warning.</w:t>
            </w:r>
          </w:p>
        </w:tc>
      </w:tr>
      <w:tr w:rsidR="00A718E4" w:rsidRPr="0050095C" w14:paraId="622FAFA5" w14:textId="77777777" w:rsidTr="00E77029">
        <w:tc>
          <w:tcPr>
            <w:tcW w:w="445" w:type="dxa"/>
          </w:tcPr>
          <w:p w14:paraId="69DB1C0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2</w:t>
            </w:r>
          </w:p>
        </w:tc>
        <w:tc>
          <w:tcPr>
            <w:tcW w:w="8730" w:type="dxa"/>
          </w:tcPr>
          <w:p w14:paraId="15CFDBCB"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Strengthen cross-cutting activities among working groups in the Committee.</w:t>
            </w:r>
          </w:p>
        </w:tc>
      </w:tr>
      <w:tr w:rsidR="00A718E4" w:rsidRPr="0050095C" w14:paraId="04DD1E92" w14:textId="77777777" w:rsidTr="00E77029">
        <w:tc>
          <w:tcPr>
            <w:tcW w:w="445" w:type="dxa"/>
          </w:tcPr>
          <w:p w14:paraId="5A722FE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3</w:t>
            </w:r>
          </w:p>
        </w:tc>
        <w:tc>
          <w:tcPr>
            <w:tcW w:w="8730" w:type="dxa"/>
          </w:tcPr>
          <w:p w14:paraId="69A5488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collaborative activities with other regional/international frameworks/organizations, including TC and PTC cooperation mechanism.</w:t>
            </w:r>
          </w:p>
        </w:tc>
      </w:tr>
      <w:tr w:rsidR="00A718E4" w:rsidRPr="0050095C" w14:paraId="12309EC0" w14:textId="77777777" w:rsidTr="00E77029">
        <w:tc>
          <w:tcPr>
            <w:tcW w:w="445" w:type="dxa"/>
          </w:tcPr>
          <w:p w14:paraId="31EA763F"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4</w:t>
            </w:r>
          </w:p>
        </w:tc>
        <w:tc>
          <w:tcPr>
            <w:tcW w:w="8730" w:type="dxa"/>
          </w:tcPr>
          <w:p w14:paraId="0AC71300"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the capacity to monitor and forecast typhoon activities particularly in genesis, intensity and structure change.</w:t>
            </w:r>
          </w:p>
        </w:tc>
      </w:tr>
      <w:tr w:rsidR="00A718E4" w:rsidRPr="0050095C" w14:paraId="705B6BB0" w14:textId="77777777" w:rsidTr="00E77029">
        <w:tc>
          <w:tcPr>
            <w:tcW w:w="445" w:type="dxa"/>
          </w:tcPr>
          <w:p w14:paraId="6E46E49E"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5</w:t>
            </w:r>
          </w:p>
        </w:tc>
        <w:tc>
          <w:tcPr>
            <w:tcW w:w="8730" w:type="dxa"/>
          </w:tcPr>
          <w:p w14:paraId="30BD7C6F"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Develop and enhance typhoon analysis and forecast technique from short- to long-term.</w:t>
            </w:r>
          </w:p>
        </w:tc>
      </w:tr>
      <w:tr w:rsidR="00A718E4" w:rsidRPr="0050095C" w14:paraId="57B4672F" w14:textId="77777777" w:rsidTr="00E77029">
        <w:tc>
          <w:tcPr>
            <w:tcW w:w="445" w:type="dxa"/>
          </w:tcPr>
          <w:p w14:paraId="7E3F3612"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6</w:t>
            </w:r>
          </w:p>
        </w:tc>
        <w:tc>
          <w:tcPr>
            <w:tcW w:w="8730" w:type="dxa"/>
          </w:tcPr>
          <w:p w14:paraId="5A0A498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and provide typhoon forecast guidance based on NWP including ensembles and weather radar related products, such as QPE/QPF.</w:t>
            </w:r>
          </w:p>
        </w:tc>
      </w:tr>
      <w:tr w:rsidR="00A718E4" w:rsidRPr="0050095C" w14:paraId="16F83899" w14:textId="77777777" w:rsidTr="00E77029">
        <w:tc>
          <w:tcPr>
            <w:tcW w:w="445" w:type="dxa"/>
          </w:tcPr>
          <w:p w14:paraId="3EE7626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7</w:t>
            </w:r>
          </w:p>
        </w:tc>
        <w:tc>
          <w:tcPr>
            <w:tcW w:w="8730" w:type="dxa"/>
          </w:tcPr>
          <w:p w14:paraId="4DB795B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Promote communication among typhoon operational forecast and research communities in Typhoon Committee region.</w:t>
            </w:r>
          </w:p>
        </w:tc>
      </w:tr>
      <w:tr w:rsidR="00A718E4" w:rsidRPr="0050095C" w14:paraId="0DE75688" w14:textId="77777777" w:rsidTr="00E77029">
        <w:tc>
          <w:tcPr>
            <w:tcW w:w="445" w:type="dxa"/>
          </w:tcPr>
          <w:p w14:paraId="4B9FFD41"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8</w:t>
            </w:r>
          </w:p>
        </w:tc>
        <w:tc>
          <w:tcPr>
            <w:tcW w:w="8730" w:type="dxa"/>
          </w:tcPr>
          <w:p w14:paraId="53C37EE1"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Strengthen the cooperation with WGH and WGDRR to develop impact-based forecast and risk-based warning.</w:t>
            </w:r>
          </w:p>
        </w:tc>
      </w:tr>
      <w:tr w:rsidR="00A718E4" w:rsidRPr="0050095C" w14:paraId="48ED2EBA" w14:textId="77777777" w:rsidTr="00E77029">
        <w:tc>
          <w:tcPr>
            <w:tcW w:w="445" w:type="dxa"/>
          </w:tcPr>
          <w:p w14:paraId="7EEF5C3F"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9</w:t>
            </w:r>
          </w:p>
        </w:tc>
        <w:tc>
          <w:tcPr>
            <w:tcW w:w="8730" w:type="dxa"/>
          </w:tcPr>
          <w:p w14:paraId="3FB2C99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in cooperation with TRCG, training activities in accordance with Typhoon Committee forecast competency, knowledge sharing, and exchange of latest development and new techniques.</w:t>
            </w:r>
          </w:p>
        </w:tc>
      </w:tr>
      <w:tr w:rsidR="00A718E4" w:rsidRPr="0050095C" w14:paraId="36A0A3BD" w14:textId="77777777" w:rsidTr="00E77029">
        <w:tc>
          <w:tcPr>
            <w:tcW w:w="445" w:type="dxa"/>
          </w:tcPr>
          <w:p w14:paraId="4E26733B"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10</w:t>
            </w:r>
          </w:p>
        </w:tc>
        <w:tc>
          <w:tcPr>
            <w:tcW w:w="8730" w:type="dxa"/>
          </w:tcPr>
          <w:p w14:paraId="341F7A39"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RSMC capacity to provide regional guidance including storm surge, responding to Member’s needs.</w:t>
            </w:r>
          </w:p>
        </w:tc>
      </w:tr>
      <w:tr w:rsidR="00A718E4" w:rsidRPr="0050095C" w14:paraId="3F7F8971" w14:textId="77777777" w:rsidTr="00E77029">
        <w:tc>
          <w:tcPr>
            <w:tcW w:w="445" w:type="dxa"/>
          </w:tcPr>
          <w:p w14:paraId="4BB66AFE"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11</w:t>
            </w:r>
          </w:p>
        </w:tc>
        <w:tc>
          <w:tcPr>
            <w:tcW w:w="8730" w:type="dxa"/>
          </w:tcPr>
          <w:p w14:paraId="30336A3E"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 xml:space="preserve">Improve typhoon-related flood (including river flood, urban flood, mountainous flood, flash flood and storm surge, </w:t>
            </w:r>
            <w:proofErr w:type="spellStart"/>
            <w:r w:rsidRPr="0050095C">
              <w:rPr>
                <w:rFonts w:ascii="Arial" w:hAnsi="Arial" w:cs="Arial"/>
              </w:rPr>
              <w:t>etc</w:t>
            </w:r>
            <w:proofErr w:type="spellEnd"/>
            <w:r w:rsidRPr="0050095C">
              <w:rPr>
                <w:rFonts w:ascii="Arial" w:hAnsi="Arial" w:cs="Arial"/>
              </w:rPr>
              <w:t xml:space="preserve"> the same below) monitoring data collection, quality control, transmission, and processing.</w:t>
            </w:r>
          </w:p>
        </w:tc>
      </w:tr>
      <w:tr w:rsidR="00A718E4" w:rsidRPr="0050095C" w14:paraId="4F3A3526" w14:textId="77777777" w:rsidTr="00E77029">
        <w:tc>
          <w:tcPr>
            <w:tcW w:w="445" w:type="dxa"/>
          </w:tcPr>
          <w:p w14:paraId="1AC88161"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12</w:t>
            </w:r>
          </w:p>
        </w:tc>
        <w:tc>
          <w:tcPr>
            <w:tcW w:w="8730" w:type="dxa"/>
          </w:tcPr>
          <w:p w14:paraId="19182B1A"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capacity in typhoon-related flood risk management (including dam operation), integrated water resources management and flood-water utilization.</w:t>
            </w:r>
          </w:p>
        </w:tc>
      </w:tr>
      <w:tr w:rsidR="00A718E4" w:rsidRPr="0050095C" w14:paraId="0B7D1BB6" w14:textId="77777777" w:rsidTr="00E77029">
        <w:tc>
          <w:tcPr>
            <w:tcW w:w="445" w:type="dxa"/>
          </w:tcPr>
          <w:p w14:paraId="0715CF32"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13</w:t>
            </w:r>
          </w:p>
        </w:tc>
        <w:tc>
          <w:tcPr>
            <w:tcW w:w="8730" w:type="dxa"/>
          </w:tcPr>
          <w:p w14:paraId="6ABA6337"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capacity in impact-based and community-based operational flood forecasting and early warning, including methodology research, hydrological modeling, and operation system development.</w:t>
            </w:r>
          </w:p>
        </w:tc>
      </w:tr>
      <w:tr w:rsidR="00A718E4" w:rsidRPr="0050095C" w14:paraId="098E7895" w14:textId="77777777" w:rsidTr="00E77029">
        <w:tc>
          <w:tcPr>
            <w:tcW w:w="445" w:type="dxa"/>
          </w:tcPr>
          <w:p w14:paraId="599CC9B7"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14</w:t>
            </w:r>
          </w:p>
        </w:tc>
        <w:tc>
          <w:tcPr>
            <w:tcW w:w="8730" w:type="dxa"/>
          </w:tcPr>
          <w:p w14:paraId="6EF35EF3"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capacity in flood risk (hazard, inundation) information, mapping, and its application.</w:t>
            </w:r>
          </w:p>
        </w:tc>
      </w:tr>
      <w:tr w:rsidR="00A718E4" w:rsidRPr="0050095C" w14:paraId="241F3552" w14:textId="77777777" w:rsidTr="00E77029">
        <w:tc>
          <w:tcPr>
            <w:tcW w:w="445" w:type="dxa"/>
          </w:tcPr>
          <w:p w14:paraId="39B4999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15</w:t>
            </w:r>
          </w:p>
        </w:tc>
        <w:tc>
          <w:tcPr>
            <w:tcW w:w="8730" w:type="dxa"/>
          </w:tcPr>
          <w:p w14:paraId="6075D953"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 xml:space="preserve">Enhance capacity in assessment and dealing with the impacts of climate change, urbanization, and other human activities on typhoon-related flood </w:t>
            </w:r>
            <w:proofErr w:type="spellStart"/>
            <w:r w:rsidRPr="0050095C">
              <w:rPr>
                <w:rFonts w:ascii="Arial" w:hAnsi="Arial" w:cs="Arial"/>
              </w:rPr>
              <w:t>disastervulnerability</w:t>
            </w:r>
            <w:proofErr w:type="spellEnd"/>
            <w:r w:rsidRPr="0050095C">
              <w:rPr>
                <w:rFonts w:ascii="Arial" w:hAnsi="Arial" w:cs="Arial"/>
              </w:rPr>
              <w:t xml:space="preserve"> and water resources availability.</w:t>
            </w:r>
          </w:p>
        </w:tc>
      </w:tr>
      <w:tr w:rsidR="00A718E4" w:rsidRPr="0050095C" w14:paraId="252EA2FD" w14:textId="77777777" w:rsidTr="00E77029">
        <w:tc>
          <w:tcPr>
            <w:tcW w:w="445" w:type="dxa"/>
          </w:tcPr>
          <w:p w14:paraId="5C4D6168"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16</w:t>
            </w:r>
          </w:p>
        </w:tc>
        <w:tc>
          <w:tcPr>
            <w:tcW w:w="8730" w:type="dxa"/>
          </w:tcPr>
          <w:p w14:paraId="1F9EABB9"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 xml:space="preserve">Enhance capacity in advanced technology (including satellite data, GIS, RS, QPE/QPF, </w:t>
            </w:r>
            <w:r w:rsidRPr="0050095C">
              <w:rPr>
                <w:rFonts w:ascii="Arial" w:hAnsi="Arial" w:cs="Arial"/>
              </w:rPr>
              <w:lastRenderedPageBreak/>
              <w:t>ensemble, parallel computing) utilization in typhoon-related flood forecasting and early warning, and hydrological modeling.</w:t>
            </w:r>
          </w:p>
        </w:tc>
      </w:tr>
      <w:tr w:rsidR="00A718E4" w:rsidRPr="0050095C" w14:paraId="44291D14" w14:textId="77777777" w:rsidTr="00E77029">
        <w:tc>
          <w:tcPr>
            <w:tcW w:w="445" w:type="dxa"/>
          </w:tcPr>
          <w:p w14:paraId="092F8208"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lastRenderedPageBreak/>
              <w:t>17</w:t>
            </w:r>
          </w:p>
        </w:tc>
        <w:tc>
          <w:tcPr>
            <w:tcW w:w="8730" w:type="dxa"/>
          </w:tcPr>
          <w:p w14:paraId="7E9C1045"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Provide reliable statistics of mortality and direct disaster economic loss caused by typhoon-related disasters for monitoring the targets of the Typhoon Committee.</w:t>
            </w:r>
          </w:p>
        </w:tc>
      </w:tr>
      <w:tr w:rsidR="00A718E4" w:rsidRPr="0050095C" w14:paraId="1943B66A" w14:textId="77777777" w:rsidTr="00E77029">
        <w:tc>
          <w:tcPr>
            <w:tcW w:w="445" w:type="dxa"/>
          </w:tcPr>
          <w:p w14:paraId="784D6566"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18</w:t>
            </w:r>
          </w:p>
        </w:tc>
        <w:tc>
          <w:tcPr>
            <w:tcW w:w="8730" w:type="dxa"/>
          </w:tcPr>
          <w:p w14:paraId="4C37F1CA"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Enhance Members’ disaster reduction techniques and management strategies.</w:t>
            </w:r>
          </w:p>
        </w:tc>
      </w:tr>
      <w:tr w:rsidR="00A718E4" w:rsidRPr="0050095C" w14:paraId="1291BC4B" w14:textId="77777777" w:rsidTr="00E77029">
        <w:tc>
          <w:tcPr>
            <w:tcW w:w="445" w:type="dxa"/>
          </w:tcPr>
          <w:p w14:paraId="55B9C6CA"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19</w:t>
            </w:r>
          </w:p>
        </w:tc>
        <w:tc>
          <w:tcPr>
            <w:tcW w:w="8730" w:type="dxa"/>
          </w:tcPr>
          <w:p w14:paraId="530C1BC2"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Evaluate socio-economic benefits of disaster risk reduction for typhoon-related disasters.</w:t>
            </w:r>
          </w:p>
        </w:tc>
      </w:tr>
      <w:tr w:rsidR="00A718E4" w:rsidRPr="0050095C" w14:paraId="68003EF7" w14:textId="77777777" w:rsidTr="00E77029">
        <w:tc>
          <w:tcPr>
            <w:tcW w:w="445" w:type="dxa"/>
          </w:tcPr>
          <w:p w14:paraId="7BF1426A"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20</w:t>
            </w:r>
          </w:p>
        </w:tc>
        <w:tc>
          <w:tcPr>
            <w:tcW w:w="8730" w:type="dxa"/>
          </w:tcPr>
          <w:p w14:paraId="718DCD0C"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Promote international cooperation of DRR implementation project.</w:t>
            </w:r>
          </w:p>
        </w:tc>
      </w:tr>
      <w:tr w:rsidR="00A718E4" w:rsidRPr="0050095C" w14:paraId="7641EF9B" w14:textId="77777777" w:rsidTr="00E77029">
        <w:tc>
          <w:tcPr>
            <w:tcW w:w="445" w:type="dxa"/>
          </w:tcPr>
          <w:p w14:paraId="6C7C8270"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21</w:t>
            </w:r>
          </w:p>
        </w:tc>
        <w:tc>
          <w:tcPr>
            <w:tcW w:w="8730" w:type="dxa"/>
          </w:tcPr>
          <w:p w14:paraId="7FA4F46D" w14:textId="77777777" w:rsidR="00A718E4" w:rsidRPr="0050095C" w:rsidRDefault="00A718E4" w:rsidP="00A82E38">
            <w:pPr>
              <w:tabs>
                <w:tab w:val="left" w:pos="1076"/>
              </w:tabs>
              <w:spacing w:line="235" w:lineRule="auto"/>
              <w:jc w:val="both"/>
              <w:rPr>
                <w:rFonts w:ascii="Arial" w:hAnsi="Arial" w:cs="Arial"/>
              </w:rPr>
            </w:pPr>
            <w:r w:rsidRPr="0050095C">
              <w:rPr>
                <w:rFonts w:ascii="Arial" w:hAnsi="Arial" w:cs="Arial"/>
              </w:rPr>
              <w:t>Share experience/know-how of DRR activities including legal and policy framework, community-based DRR activities, methodology to collect disaster-related information.</w:t>
            </w:r>
          </w:p>
        </w:tc>
      </w:tr>
    </w:tbl>
    <w:p w14:paraId="5A9210CE" w14:textId="77777777" w:rsidR="00A82E38" w:rsidRPr="0050095C" w:rsidRDefault="00A82E38" w:rsidP="00A82E38">
      <w:pPr>
        <w:tabs>
          <w:tab w:val="left" w:pos="1076"/>
        </w:tabs>
        <w:spacing w:line="235" w:lineRule="auto"/>
        <w:jc w:val="both"/>
        <w:rPr>
          <w:rFonts w:ascii="Arial" w:hAnsi="Arial" w:cs="Arial"/>
        </w:rPr>
        <w:sectPr w:rsidR="00A82E38" w:rsidRPr="0050095C">
          <w:footerReference w:type="default" r:id="rId8"/>
          <w:pgSz w:w="11900" w:h="16840"/>
          <w:pgMar w:top="1600" w:right="1300" w:bottom="1200" w:left="1300" w:header="0" w:footer="1014" w:gutter="0"/>
          <w:cols w:space="720"/>
        </w:sectPr>
      </w:pPr>
    </w:p>
    <w:p w14:paraId="309BA6A6" w14:textId="77777777" w:rsidR="006F3DD1" w:rsidRPr="0050095C" w:rsidRDefault="002D518E" w:rsidP="003D4EA1">
      <w:pPr>
        <w:pStyle w:val="Heading3"/>
        <w:numPr>
          <w:ilvl w:val="1"/>
          <w:numId w:val="1"/>
        </w:numPr>
        <w:tabs>
          <w:tab w:val="left" w:pos="1075"/>
          <w:tab w:val="left" w:pos="1076"/>
        </w:tabs>
        <w:spacing w:before="0"/>
        <w:ind w:left="1076" w:hanging="1076"/>
        <w:jc w:val="both"/>
        <w:rPr>
          <w:rFonts w:ascii="Arial" w:hAnsi="Arial" w:cs="Arial"/>
          <w:sz w:val="22"/>
          <w:szCs w:val="22"/>
        </w:rPr>
      </w:pPr>
      <w:r w:rsidRPr="0050095C">
        <w:rPr>
          <w:rFonts w:ascii="Arial" w:hAnsi="Arial" w:cs="Arial"/>
          <w:sz w:val="22"/>
          <w:szCs w:val="22"/>
        </w:rPr>
        <w:lastRenderedPageBreak/>
        <w:t>Summary of Members’</w:t>
      </w:r>
      <w:r w:rsidRPr="0050095C">
        <w:rPr>
          <w:rFonts w:ascii="Arial" w:hAnsi="Arial" w:cs="Arial"/>
          <w:spacing w:val="-30"/>
          <w:sz w:val="22"/>
          <w:szCs w:val="22"/>
        </w:rPr>
        <w:t xml:space="preserve"> </w:t>
      </w:r>
      <w:r w:rsidRPr="0050095C">
        <w:rPr>
          <w:rFonts w:ascii="Arial" w:hAnsi="Arial" w:cs="Arial"/>
          <w:sz w:val="22"/>
          <w:szCs w:val="22"/>
        </w:rPr>
        <w:t>Reports</w:t>
      </w:r>
    </w:p>
    <w:p w14:paraId="5E54F2CA" w14:textId="77777777" w:rsidR="006F3DD1" w:rsidRPr="0050095C" w:rsidRDefault="006F3DD1">
      <w:pPr>
        <w:pStyle w:val="BodyText"/>
        <w:spacing w:before="10"/>
        <w:rPr>
          <w:rFonts w:ascii="Arial" w:hAnsi="Arial" w:cs="Arial"/>
          <w:b/>
          <w:i/>
          <w:sz w:val="22"/>
          <w:szCs w:val="22"/>
        </w:rPr>
      </w:pPr>
    </w:p>
    <w:p w14:paraId="7BF309F8" w14:textId="77777777" w:rsidR="006F3DD1" w:rsidRPr="0050095C" w:rsidRDefault="00725232" w:rsidP="003D4EA1">
      <w:pPr>
        <w:pStyle w:val="ListParagraph"/>
        <w:numPr>
          <w:ilvl w:val="2"/>
          <w:numId w:val="1"/>
        </w:numPr>
        <w:tabs>
          <w:tab w:val="left" w:pos="1076"/>
        </w:tabs>
        <w:spacing w:before="1"/>
        <w:ind w:left="0" w:right="131" w:firstLine="0"/>
        <w:jc w:val="both"/>
        <w:rPr>
          <w:rFonts w:ascii="Arial" w:hAnsi="Arial" w:cs="Arial"/>
        </w:rPr>
      </w:pPr>
      <w:r w:rsidRPr="0050095C">
        <w:rPr>
          <w:rFonts w:ascii="Arial" w:hAnsi="Arial" w:cs="Arial"/>
          <w:b/>
        </w:rPr>
        <w:t>Cambodia.</w:t>
      </w:r>
      <w:r w:rsidRPr="0050095C">
        <w:rPr>
          <w:rFonts w:ascii="Arial" w:hAnsi="Arial" w:cs="Arial"/>
        </w:rPr>
        <w:t xml:space="preserve">  </w:t>
      </w:r>
      <w:r w:rsidR="00C75C8B" w:rsidRPr="0050095C">
        <w:rPr>
          <w:rFonts w:ascii="Arial" w:hAnsi="Arial" w:cs="Arial"/>
        </w:rPr>
        <w:t>No Member Report was received by Cambodia for the 2017 typhoon season.</w:t>
      </w:r>
    </w:p>
    <w:p w14:paraId="35D26016" w14:textId="77777777" w:rsidR="006F3DD1" w:rsidRPr="0050095C" w:rsidRDefault="006F3DD1">
      <w:pPr>
        <w:pStyle w:val="BodyText"/>
        <w:rPr>
          <w:rFonts w:ascii="Arial" w:hAnsi="Arial" w:cs="Arial"/>
          <w:sz w:val="22"/>
          <w:szCs w:val="22"/>
        </w:rPr>
      </w:pPr>
    </w:p>
    <w:p w14:paraId="62BD0288" w14:textId="77777777" w:rsidR="006F3DD1" w:rsidRPr="0050095C" w:rsidRDefault="00725232" w:rsidP="003D4EA1">
      <w:pPr>
        <w:pStyle w:val="ListParagraph"/>
        <w:numPr>
          <w:ilvl w:val="2"/>
          <w:numId w:val="1"/>
        </w:numPr>
        <w:tabs>
          <w:tab w:val="left" w:pos="1076"/>
        </w:tabs>
        <w:ind w:left="0" w:right="131" w:firstLine="0"/>
        <w:jc w:val="both"/>
        <w:rPr>
          <w:rFonts w:ascii="Arial" w:hAnsi="Arial" w:cs="Arial"/>
        </w:rPr>
      </w:pPr>
      <w:r w:rsidRPr="0050095C">
        <w:rPr>
          <w:rFonts w:ascii="Arial" w:hAnsi="Arial" w:cs="Arial"/>
          <w:b/>
        </w:rPr>
        <w:t>China.</w:t>
      </w:r>
      <w:r w:rsidRPr="0050095C">
        <w:rPr>
          <w:rFonts w:ascii="Arial" w:hAnsi="Arial" w:cs="Arial"/>
        </w:rPr>
        <w:t xml:space="preserve">  In </w:t>
      </w:r>
      <w:r w:rsidR="00BD328A" w:rsidRPr="0050095C">
        <w:rPr>
          <w:rFonts w:ascii="Arial" w:hAnsi="Arial" w:cs="Arial"/>
        </w:rPr>
        <w:t>2017</w:t>
      </w:r>
      <w:r w:rsidR="002D518E" w:rsidRPr="0050095C">
        <w:rPr>
          <w:rFonts w:ascii="Arial" w:hAnsi="Arial" w:cs="Arial"/>
        </w:rPr>
        <w:t xml:space="preserve">, </w:t>
      </w:r>
      <w:r w:rsidR="00BD328A" w:rsidRPr="0050095C">
        <w:rPr>
          <w:rFonts w:ascii="Arial" w:hAnsi="Arial" w:cs="Arial"/>
        </w:rPr>
        <w:t>eight</w:t>
      </w:r>
      <w:r w:rsidR="002D518E" w:rsidRPr="0050095C">
        <w:rPr>
          <w:rFonts w:ascii="Arial" w:hAnsi="Arial" w:cs="Arial"/>
        </w:rPr>
        <w:t xml:space="preserve"> tropical cyclones (</w:t>
      </w:r>
      <w:proofErr w:type="spellStart"/>
      <w:r w:rsidR="00BD328A" w:rsidRPr="0050095C">
        <w:rPr>
          <w:rFonts w:ascii="Arial" w:hAnsi="Arial" w:cs="Arial"/>
        </w:rPr>
        <w:t>Merbok</w:t>
      </w:r>
      <w:proofErr w:type="spellEnd"/>
      <w:r w:rsidR="00BD328A" w:rsidRPr="0050095C">
        <w:rPr>
          <w:rFonts w:ascii="Arial" w:hAnsi="Arial" w:cs="Arial"/>
        </w:rPr>
        <w:t xml:space="preserve">, </w:t>
      </w:r>
      <w:proofErr w:type="spellStart"/>
      <w:r w:rsidR="00BD328A" w:rsidRPr="0050095C">
        <w:rPr>
          <w:rFonts w:ascii="Arial" w:hAnsi="Arial" w:cs="Arial"/>
        </w:rPr>
        <w:t>Roke</w:t>
      </w:r>
      <w:proofErr w:type="spellEnd"/>
      <w:r w:rsidR="00BD328A" w:rsidRPr="0050095C">
        <w:rPr>
          <w:rFonts w:ascii="Arial" w:hAnsi="Arial" w:cs="Arial"/>
        </w:rPr>
        <w:t xml:space="preserve">, </w:t>
      </w:r>
      <w:proofErr w:type="spellStart"/>
      <w:r w:rsidR="00BD328A" w:rsidRPr="0050095C">
        <w:rPr>
          <w:rFonts w:ascii="Arial" w:hAnsi="Arial" w:cs="Arial"/>
        </w:rPr>
        <w:t>Nesat</w:t>
      </w:r>
      <w:proofErr w:type="spellEnd"/>
      <w:r w:rsidR="00BD328A" w:rsidRPr="0050095C">
        <w:rPr>
          <w:rFonts w:ascii="Arial" w:hAnsi="Arial" w:cs="Arial"/>
        </w:rPr>
        <w:t xml:space="preserve">, </w:t>
      </w:r>
      <w:proofErr w:type="spellStart"/>
      <w:r w:rsidR="00BD328A" w:rsidRPr="0050095C">
        <w:rPr>
          <w:rFonts w:ascii="Arial" w:hAnsi="Arial" w:cs="Arial"/>
        </w:rPr>
        <w:t>Haitang</w:t>
      </w:r>
      <w:proofErr w:type="spellEnd"/>
      <w:r w:rsidR="00BD328A" w:rsidRPr="0050095C">
        <w:rPr>
          <w:rFonts w:ascii="Arial" w:hAnsi="Arial" w:cs="Arial"/>
        </w:rPr>
        <w:t xml:space="preserve">, </w:t>
      </w:r>
      <w:proofErr w:type="spellStart"/>
      <w:r w:rsidR="00BD328A" w:rsidRPr="0050095C">
        <w:rPr>
          <w:rFonts w:ascii="Arial" w:hAnsi="Arial" w:cs="Arial"/>
        </w:rPr>
        <w:t>Hato</w:t>
      </w:r>
      <w:proofErr w:type="spellEnd"/>
      <w:r w:rsidR="00BD328A" w:rsidRPr="0050095C">
        <w:rPr>
          <w:rFonts w:ascii="Arial" w:hAnsi="Arial" w:cs="Arial"/>
        </w:rPr>
        <w:t xml:space="preserve">, </w:t>
      </w:r>
      <w:proofErr w:type="spellStart"/>
      <w:r w:rsidR="00BD328A" w:rsidRPr="0050095C">
        <w:rPr>
          <w:rFonts w:ascii="Arial" w:hAnsi="Arial" w:cs="Arial"/>
        </w:rPr>
        <w:t>Pakhar</w:t>
      </w:r>
      <w:proofErr w:type="spellEnd"/>
      <w:r w:rsidR="00BD328A" w:rsidRPr="0050095C">
        <w:rPr>
          <w:rFonts w:ascii="Arial" w:hAnsi="Arial" w:cs="Arial"/>
        </w:rPr>
        <w:t xml:space="preserve">, </w:t>
      </w:r>
      <w:proofErr w:type="spellStart"/>
      <w:r w:rsidR="00BD328A" w:rsidRPr="0050095C">
        <w:rPr>
          <w:rFonts w:ascii="Arial" w:hAnsi="Arial" w:cs="Arial"/>
        </w:rPr>
        <w:t>Mawar</w:t>
      </w:r>
      <w:proofErr w:type="spellEnd"/>
      <w:r w:rsidR="00BD328A" w:rsidRPr="0050095C">
        <w:rPr>
          <w:rFonts w:ascii="Arial" w:hAnsi="Arial" w:cs="Arial"/>
        </w:rPr>
        <w:t xml:space="preserve">, and </w:t>
      </w:r>
      <w:proofErr w:type="spellStart"/>
      <w:r w:rsidR="00BD328A" w:rsidRPr="0050095C">
        <w:rPr>
          <w:rFonts w:ascii="Arial" w:hAnsi="Arial" w:cs="Arial"/>
        </w:rPr>
        <w:t>Khanun</w:t>
      </w:r>
      <w:proofErr w:type="spellEnd"/>
      <w:r w:rsidR="002D518E" w:rsidRPr="0050095C">
        <w:rPr>
          <w:rFonts w:ascii="Arial" w:hAnsi="Arial" w:cs="Arial"/>
        </w:rPr>
        <w:t xml:space="preserve">) affected or made landfall over </w:t>
      </w:r>
      <w:r w:rsidR="00BD328A" w:rsidRPr="0050095C">
        <w:rPr>
          <w:rFonts w:ascii="Arial" w:hAnsi="Arial" w:cs="Arial"/>
          <w:b/>
        </w:rPr>
        <w:t xml:space="preserve">China.  </w:t>
      </w:r>
      <w:r w:rsidR="00A879E6" w:rsidRPr="0050095C">
        <w:rPr>
          <w:rFonts w:ascii="Arial" w:hAnsi="Arial" w:cs="Arial"/>
        </w:rPr>
        <w:t>Of these 8 tropical cyclones, 6 made landfall in Guangdong.  China noted a</w:t>
      </w:r>
      <w:r w:rsidR="00E77029" w:rsidRPr="0050095C">
        <w:rPr>
          <w:rFonts w:ascii="Arial" w:hAnsi="Arial" w:cs="Arial"/>
        </w:rPr>
        <w:t>n</w:t>
      </w:r>
      <w:r w:rsidR="00A879E6" w:rsidRPr="0050095C">
        <w:rPr>
          <w:rFonts w:ascii="Arial" w:hAnsi="Arial" w:cs="Arial"/>
        </w:rPr>
        <w:t xml:space="preserve"> average landing intensity of 29 m/s, weaker than the average of 32.8 m/s.  Tropical cyclones impacted 1</w:t>
      </w:r>
      <w:r w:rsidR="00DA6B78" w:rsidRPr="0050095C">
        <w:rPr>
          <w:rFonts w:ascii="Arial" w:hAnsi="Arial" w:cs="Arial"/>
        </w:rPr>
        <w:t xml:space="preserve">9 provinces or municipalities, </w:t>
      </w:r>
      <w:proofErr w:type="spellStart"/>
      <w:r w:rsidR="00A879E6" w:rsidRPr="0050095C">
        <w:rPr>
          <w:rFonts w:ascii="Arial" w:hAnsi="Arial" w:cs="Arial"/>
        </w:rPr>
        <w:t>Hato</w:t>
      </w:r>
      <w:proofErr w:type="spellEnd"/>
      <w:r w:rsidR="00A879E6" w:rsidRPr="0050095C">
        <w:rPr>
          <w:rFonts w:ascii="Arial" w:hAnsi="Arial" w:cs="Arial"/>
        </w:rPr>
        <w:t xml:space="preserve"> and </w:t>
      </w:r>
      <w:proofErr w:type="spellStart"/>
      <w:r w:rsidR="00A879E6" w:rsidRPr="0050095C">
        <w:rPr>
          <w:rFonts w:ascii="Arial" w:hAnsi="Arial" w:cs="Arial"/>
        </w:rPr>
        <w:t>Khanun</w:t>
      </w:r>
      <w:proofErr w:type="spellEnd"/>
      <w:r w:rsidR="00A879E6" w:rsidRPr="0050095C">
        <w:rPr>
          <w:rFonts w:ascii="Arial" w:hAnsi="Arial" w:cs="Arial"/>
        </w:rPr>
        <w:t xml:space="preserve"> produced the largest rainfall impacts with widespread flooding reported in 6 provinces.</w:t>
      </w:r>
      <w:r w:rsidR="001B47EE" w:rsidRPr="0050095C">
        <w:rPr>
          <w:rFonts w:ascii="Arial" w:hAnsi="Arial" w:cs="Arial"/>
        </w:rPr>
        <w:t xml:space="preserve">  Strong winds, heavy rainfall, and storm surge from </w:t>
      </w:r>
      <w:proofErr w:type="spellStart"/>
      <w:r w:rsidR="001B47EE" w:rsidRPr="0050095C">
        <w:rPr>
          <w:rFonts w:ascii="Arial" w:hAnsi="Arial" w:cs="Arial"/>
        </w:rPr>
        <w:t>Hato’s</w:t>
      </w:r>
      <w:proofErr w:type="spellEnd"/>
      <w:r w:rsidR="001B47EE" w:rsidRPr="0050095C">
        <w:rPr>
          <w:rFonts w:ascii="Arial" w:hAnsi="Arial" w:cs="Arial"/>
        </w:rPr>
        <w:t xml:space="preserve"> landfall combined with astronomical high tide</w:t>
      </w:r>
      <w:r w:rsidR="00E77029" w:rsidRPr="0050095C">
        <w:rPr>
          <w:rFonts w:ascii="Arial" w:hAnsi="Arial" w:cs="Arial"/>
        </w:rPr>
        <w:t xml:space="preserve">s, resulting in </w:t>
      </w:r>
      <w:r w:rsidR="001B47EE" w:rsidRPr="0050095C">
        <w:rPr>
          <w:rFonts w:ascii="Arial" w:hAnsi="Arial" w:cs="Arial"/>
        </w:rPr>
        <w:t xml:space="preserve">widespread intrusion of sea and river water into urban areas.  While </w:t>
      </w:r>
      <w:proofErr w:type="spellStart"/>
      <w:r w:rsidR="001B47EE" w:rsidRPr="0050095C">
        <w:rPr>
          <w:rFonts w:ascii="Arial" w:hAnsi="Arial" w:cs="Arial"/>
        </w:rPr>
        <w:t>Khanun</w:t>
      </w:r>
      <w:proofErr w:type="spellEnd"/>
      <w:r w:rsidR="001B47EE" w:rsidRPr="0050095C">
        <w:rPr>
          <w:rFonts w:ascii="Arial" w:hAnsi="Arial" w:cs="Arial"/>
        </w:rPr>
        <w:t xml:space="preserve"> wa</w:t>
      </w:r>
      <w:r w:rsidR="00E77029" w:rsidRPr="0050095C">
        <w:rPr>
          <w:rFonts w:ascii="Arial" w:hAnsi="Arial" w:cs="Arial"/>
        </w:rPr>
        <w:t>s weakening as it made landfall</w:t>
      </w:r>
      <w:r w:rsidR="00DA6B78" w:rsidRPr="0050095C">
        <w:rPr>
          <w:rFonts w:ascii="Arial" w:hAnsi="Arial" w:cs="Arial"/>
        </w:rPr>
        <w:t xml:space="preserve"> in </w:t>
      </w:r>
      <w:proofErr w:type="spellStart"/>
      <w:r w:rsidR="00DA6B78" w:rsidRPr="0050095C">
        <w:rPr>
          <w:rFonts w:ascii="Arial" w:hAnsi="Arial" w:cs="Arial"/>
        </w:rPr>
        <w:t>Guandong</w:t>
      </w:r>
      <w:proofErr w:type="spellEnd"/>
      <w:r w:rsidR="00DA6B78" w:rsidRPr="0050095C">
        <w:rPr>
          <w:rFonts w:ascii="Arial" w:hAnsi="Arial" w:cs="Arial"/>
        </w:rPr>
        <w:t xml:space="preserve"> as</w:t>
      </w:r>
      <w:r w:rsidR="001B47EE" w:rsidRPr="0050095C">
        <w:rPr>
          <w:rFonts w:ascii="Arial" w:hAnsi="Arial" w:cs="Arial"/>
        </w:rPr>
        <w:t xml:space="preserve"> a severe tropical storm, widespread rainfall to</w:t>
      </w:r>
      <w:r w:rsidR="00DA6B78" w:rsidRPr="0050095C">
        <w:rPr>
          <w:rFonts w:ascii="Arial" w:hAnsi="Arial" w:cs="Arial"/>
        </w:rPr>
        <w:t>tals of 100-500 mm was reported</w:t>
      </w:r>
      <w:r w:rsidR="001B47EE" w:rsidRPr="0050095C">
        <w:rPr>
          <w:rFonts w:ascii="Arial" w:hAnsi="Arial" w:cs="Arial"/>
        </w:rPr>
        <w:t xml:space="preserve"> and a maximum of 1238 mm was reported in Taiwan.</w:t>
      </w:r>
    </w:p>
    <w:p w14:paraId="081713BF" w14:textId="77777777" w:rsidR="00725232" w:rsidRPr="0050095C" w:rsidRDefault="00725232" w:rsidP="003D4EA1">
      <w:pPr>
        <w:tabs>
          <w:tab w:val="left" w:pos="1076"/>
        </w:tabs>
        <w:ind w:right="131"/>
        <w:rPr>
          <w:rFonts w:ascii="Arial" w:hAnsi="Arial" w:cs="Arial"/>
        </w:rPr>
      </w:pPr>
    </w:p>
    <w:p w14:paraId="785D2EEB" w14:textId="77777777" w:rsidR="00725232" w:rsidRPr="0050095C" w:rsidRDefault="00725232" w:rsidP="00DA6B78">
      <w:pPr>
        <w:tabs>
          <w:tab w:val="left" w:pos="1076"/>
        </w:tabs>
        <w:ind w:right="131"/>
        <w:jc w:val="both"/>
        <w:rPr>
          <w:rFonts w:ascii="Arial" w:hAnsi="Arial" w:cs="Arial"/>
        </w:rPr>
      </w:pPr>
      <w:r w:rsidRPr="0050095C">
        <w:rPr>
          <w:rFonts w:ascii="Arial" w:hAnsi="Arial" w:cs="Arial"/>
        </w:rPr>
        <w:tab/>
      </w:r>
      <w:proofErr w:type="gramStart"/>
      <w:r w:rsidRPr="0050095C">
        <w:rPr>
          <w:rFonts w:ascii="Arial" w:hAnsi="Arial" w:cs="Arial"/>
        </w:rPr>
        <w:t>China  continues</w:t>
      </w:r>
      <w:proofErr w:type="gramEnd"/>
      <w:r w:rsidRPr="0050095C">
        <w:rPr>
          <w:rFonts w:ascii="Arial" w:hAnsi="Arial" w:cs="Arial"/>
        </w:rPr>
        <w:t xml:space="preserve"> to actively support regional  collaboration efforts and hosted several key meetings/activities in 2017, including the  2</w:t>
      </w:r>
      <w:r w:rsidRPr="0050095C">
        <w:rPr>
          <w:rFonts w:ascii="Arial" w:hAnsi="Arial" w:cs="Arial"/>
          <w:vertAlign w:val="superscript"/>
        </w:rPr>
        <w:t>nd</w:t>
      </w:r>
      <w:r w:rsidRPr="0050095C">
        <w:rPr>
          <w:rFonts w:ascii="Arial" w:hAnsi="Arial" w:cs="Arial"/>
        </w:rPr>
        <w:t xml:space="preserve"> organizing Committee Meeting of EXOTICCA,  the TC Research Fellowship, the 10</w:t>
      </w:r>
      <w:r w:rsidRPr="0050095C">
        <w:rPr>
          <w:rFonts w:ascii="Arial" w:hAnsi="Arial" w:cs="Arial"/>
          <w:vertAlign w:val="superscript"/>
        </w:rPr>
        <w:t>th</w:t>
      </w:r>
      <w:r w:rsidRPr="0050095C">
        <w:rPr>
          <w:rFonts w:ascii="Arial" w:hAnsi="Arial" w:cs="Arial"/>
        </w:rPr>
        <w:t xml:space="preserve"> China-Korea Joint workshop on tropical cyclones, and the  CMA International Training Course on Typhoon Monitoring and Forecast.</w:t>
      </w:r>
    </w:p>
    <w:p w14:paraId="29DDF7D7" w14:textId="77777777" w:rsidR="00725232" w:rsidRPr="0050095C" w:rsidRDefault="00725232" w:rsidP="003D4EA1">
      <w:pPr>
        <w:tabs>
          <w:tab w:val="left" w:pos="1076"/>
        </w:tabs>
        <w:ind w:right="131"/>
        <w:rPr>
          <w:rFonts w:ascii="Arial" w:hAnsi="Arial" w:cs="Arial"/>
        </w:rPr>
      </w:pPr>
    </w:p>
    <w:p w14:paraId="4379C05B" w14:textId="77777777" w:rsidR="006F3DD1" w:rsidRPr="0050095C" w:rsidRDefault="00C81C08" w:rsidP="00DA6B78">
      <w:pPr>
        <w:pStyle w:val="BodyText"/>
        <w:spacing w:before="5"/>
        <w:jc w:val="both"/>
        <w:rPr>
          <w:rFonts w:ascii="Arial" w:hAnsi="Arial" w:cs="Arial"/>
          <w:sz w:val="22"/>
          <w:szCs w:val="22"/>
        </w:rPr>
      </w:pPr>
      <w:r w:rsidRPr="0050095C">
        <w:rPr>
          <w:rFonts w:ascii="Arial" w:hAnsi="Arial" w:cs="Arial"/>
          <w:sz w:val="22"/>
          <w:szCs w:val="22"/>
        </w:rPr>
        <w:tab/>
        <w:t xml:space="preserve">Finally, thanks to the rapid development of new media in China represented by microblog (Weibo) and WeChat, China’s Central Meteorological Observatory worked hard to engage the public using social media platforms and diversified means.  As a result of their efforts, there are 850,000 fans for the daily weather forecast, weather disaster warnings, weather conditions, and weather relates scientific knowledge.  The microblog </w:t>
      </w:r>
      <w:proofErr w:type="gramStart"/>
      <w:r w:rsidRPr="0050095C">
        <w:rPr>
          <w:rFonts w:ascii="Arial" w:hAnsi="Arial" w:cs="Arial"/>
          <w:sz w:val="22"/>
          <w:szCs w:val="22"/>
        </w:rPr>
        <w:t>win</w:t>
      </w:r>
      <w:proofErr w:type="gramEnd"/>
      <w:r w:rsidRPr="0050095C">
        <w:rPr>
          <w:rFonts w:ascii="Arial" w:hAnsi="Arial" w:cs="Arial"/>
          <w:sz w:val="22"/>
          <w:szCs w:val="22"/>
        </w:rPr>
        <w:t xml:space="preserve"> the Award of Top Ten Government Service Cases in 2017.</w:t>
      </w:r>
    </w:p>
    <w:p w14:paraId="30D54750" w14:textId="77777777" w:rsidR="003D4EA1" w:rsidRPr="0050095C" w:rsidRDefault="003D4EA1" w:rsidP="003D4EA1">
      <w:pPr>
        <w:pStyle w:val="BodyText"/>
        <w:spacing w:before="5"/>
        <w:rPr>
          <w:rFonts w:ascii="Arial" w:hAnsi="Arial" w:cs="Arial"/>
          <w:sz w:val="22"/>
          <w:szCs w:val="22"/>
        </w:rPr>
      </w:pPr>
    </w:p>
    <w:p w14:paraId="011DA341" w14:textId="77777777" w:rsidR="00725232" w:rsidRPr="0050095C" w:rsidRDefault="00725232" w:rsidP="003D4EA1">
      <w:pPr>
        <w:pStyle w:val="ListParagraph"/>
        <w:numPr>
          <w:ilvl w:val="2"/>
          <w:numId w:val="1"/>
        </w:numPr>
        <w:tabs>
          <w:tab w:val="left" w:pos="1076"/>
        </w:tabs>
        <w:spacing w:before="1"/>
        <w:ind w:left="0" w:right="131" w:firstLine="0"/>
        <w:jc w:val="both"/>
        <w:rPr>
          <w:rFonts w:ascii="Arial" w:hAnsi="Arial" w:cs="Arial"/>
        </w:rPr>
      </w:pPr>
      <w:r w:rsidRPr="0050095C">
        <w:rPr>
          <w:rFonts w:ascii="Arial" w:hAnsi="Arial" w:cs="Arial"/>
          <w:b/>
        </w:rPr>
        <w:t>DPR Korea.</w:t>
      </w:r>
      <w:r w:rsidRPr="0050095C">
        <w:rPr>
          <w:rFonts w:ascii="Arial" w:hAnsi="Arial" w:cs="Arial"/>
        </w:rPr>
        <w:t xml:space="preserve">  No Member Report was received by DPR Korea for the 2017 typhoon season.</w:t>
      </w:r>
    </w:p>
    <w:p w14:paraId="690CAA42" w14:textId="77777777" w:rsidR="006F3DD1" w:rsidRPr="0050095C" w:rsidRDefault="00725232" w:rsidP="00725232">
      <w:pPr>
        <w:pStyle w:val="ListParagraph"/>
        <w:tabs>
          <w:tab w:val="left" w:pos="1076"/>
        </w:tabs>
        <w:spacing w:before="1"/>
        <w:ind w:right="131"/>
        <w:rPr>
          <w:rFonts w:ascii="Arial" w:hAnsi="Arial" w:cs="Arial"/>
        </w:rPr>
      </w:pPr>
      <w:r w:rsidRPr="0050095C">
        <w:rPr>
          <w:rFonts w:ascii="Arial" w:hAnsi="Arial" w:cs="Arial"/>
        </w:rPr>
        <w:t xml:space="preserve"> </w:t>
      </w:r>
    </w:p>
    <w:p w14:paraId="25ECA848" w14:textId="77777777" w:rsidR="006F3DD1" w:rsidRPr="0050095C" w:rsidRDefault="00C81C08" w:rsidP="003D4EA1">
      <w:pPr>
        <w:pStyle w:val="ListParagraph"/>
        <w:numPr>
          <w:ilvl w:val="2"/>
          <w:numId w:val="1"/>
        </w:numPr>
        <w:tabs>
          <w:tab w:val="left" w:pos="1076"/>
        </w:tabs>
        <w:spacing w:before="5"/>
        <w:ind w:left="0" w:right="171" w:firstLine="0"/>
        <w:jc w:val="both"/>
        <w:rPr>
          <w:rFonts w:ascii="Arial" w:hAnsi="Arial" w:cs="Arial"/>
        </w:rPr>
      </w:pPr>
      <w:r w:rsidRPr="0050095C">
        <w:rPr>
          <w:rFonts w:ascii="Arial" w:hAnsi="Arial" w:cs="Arial"/>
          <w:b/>
        </w:rPr>
        <w:t xml:space="preserve">Hong Kong, China.  </w:t>
      </w:r>
      <w:r w:rsidRPr="0050095C">
        <w:rPr>
          <w:rFonts w:ascii="Arial" w:hAnsi="Arial" w:cs="Arial"/>
        </w:rPr>
        <w:t>Seven tropical cyc</w:t>
      </w:r>
      <w:r w:rsidR="003D4EA1" w:rsidRPr="0050095C">
        <w:rPr>
          <w:rFonts w:ascii="Arial" w:hAnsi="Arial" w:cs="Arial"/>
        </w:rPr>
        <w:t>lones affected Hong Kong, China</w:t>
      </w:r>
      <w:r w:rsidRPr="0050095C">
        <w:rPr>
          <w:rFonts w:ascii="Arial" w:hAnsi="Arial" w:cs="Arial"/>
        </w:rPr>
        <w:t xml:space="preserve"> i</w:t>
      </w:r>
      <w:r w:rsidR="007E217D" w:rsidRPr="0050095C">
        <w:rPr>
          <w:rFonts w:ascii="Arial" w:hAnsi="Arial" w:cs="Arial"/>
        </w:rPr>
        <w:t xml:space="preserve">n 2017.  These tropical cyclones included Severe TS </w:t>
      </w:r>
      <w:proofErr w:type="spellStart"/>
      <w:r w:rsidR="007E217D" w:rsidRPr="0050095C">
        <w:rPr>
          <w:rFonts w:ascii="Arial" w:hAnsi="Arial" w:cs="Arial"/>
        </w:rPr>
        <w:t>Merbok</w:t>
      </w:r>
      <w:proofErr w:type="spellEnd"/>
      <w:r w:rsidR="007E217D" w:rsidRPr="0050095C">
        <w:rPr>
          <w:rFonts w:ascii="Arial" w:hAnsi="Arial" w:cs="Arial"/>
        </w:rPr>
        <w:t xml:space="preserve">, TS </w:t>
      </w:r>
      <w:proofErr w:type="spellStart"/>
      <w:r w:rsidR="007E217D" w:rsidRPr="0050095C">
        <w:rPr>
          <w:rFonts w:ascii="Arial" w:hAnsi="Arial" w:cs="Arial"/>
        </w:rPr>
        <w:t>Roke</w:t>
      </w:r>
      <w:proofErr w:type="spellEnd"/>
      <w:r w:rsidR="007E217D" w:rsidRPr="0050095C">
        <w:rPr>
          <w:rFonts w:ascii="Arial" w:hAnsi="Arial" w:cs="Arial"/>
        </w:rPr>
        <w:t xml:space="preserve">, Super Typhoon </w:t>
      </w:r>
      <w:proofErr w:type="spellStart"/>
      <w:r w:rsidR="007E217D" w:rsidRPr="0050095C">
        <w:rPr>
          <w:rFonts w:ascii="Arial" w:hAnsi="Arial" w:cs="Arial"/>
        </w:rPr>
        <w:t>Hato</w:t>
      </w:r>
      <w:proofErr w:type="spellEnd"/>
      <w:r w:rsidR="007E217D" w:rsidRPr="0050095C">
        <w:rPr>
          <w:rFonts w:ascii="Arial" w:hAnsi="Arial" w:cs="Arial"/>
        </w:rPr>
        <w:t xml:space="preserve">, Severe TS </w:t>
      </w:r>
      <w:proofErr w:type="spellStart"/>
      <w:r w:rsidR="007E217D" w:rsidRPr="0050095C">
        <w:rPr>
          <w:rFonts w:ascii="Arial" w:hAnsi="Arial" w:cs="Arial"/>
        </w:rPr>
        <w:t>Pakhar</w:t>
      </w:r>
      <w:proofErr w:type="spellEnd"/>
      <w:r w:rsidR="007E217D" w:rsidRPr="0050095C">
        <w:rPr>
          <w:rFonts w:ascii="Arial" w:hAnsi="Arial" w:cs="Arial"/>
        </w:rPr>
        <w:t xml:space="preserve">, </w:t>
      </w:r>
      <w:r w:rsidRPr="0050095C">
        <w:rPr>
          <w:rFonts w:ascii="Arial" w:hAnsi="Arial" w:cs="Arial"/>
        </w:rPr>
        <w:t xml:space="preserve">Severe </w:t>
      </w:r>
      <w:r w:rsidR="007E217D" w:rsidRPr="0050095C">
        <w:rPr>
          <w:rFonts w:ascii="Arial" w:hAnsi="Arial" w:cs="Arial"/>
        </w:rPr>
        <w:t xml:space="preserve">TS </w:t>
      </w:r>
      <w:proofErr w:type="spellStart"/>
      <w:r w:rsidR="007E217D" w:rsidRPr="0050095C">
        <w:rPr>
          <w:rFonts w:ascii="Arial" w:hAnsi="Arial" w:cs="Arial"/>
        </w:rPr>
        <w:t>Mawar</w:t>
      </w:r>
      <w:proofErr w:type="spellEnd"/>
      <w:r w:rsidR="007E217D" w:rsidRPr="0050095C">
        <w:rPr>
          <w:rFonts w:ascii="Arial" w:hAnsi="Arial" w:cs="Arial"/>
        </w:rPr>
        <w:t xml:space="preserve">, </w:t>
      </w:r>
      <w:r w:rsidRPr="0050095C">
        <w:rPr>
          <w:rFonts w:ascii="Arial" w:hAnsi="Arial" w:cs="Arial"/>
        </w:rPr>
        <w:t>a tropical depression over the S</w:t>
      </w:r>
      <w:r w:rsidR="007E217D" w:rsidRPr="0050095C">
        <w:rPr>
          <w:rFonts w:ascii="Arial" w:hAnsi="Arial" w:cs="Arial"/>
        </w:rPr>
        <w:t xml:space="preserve">outh China Sea, and </w:t>
      </w:r>
      <w:r w:rsidRPr="0050095C">
        <w:rPr>
          <w:rFonts w:ascii="Arial" w:hAnsi="Arial" w:cs="Arial"/>
        </w:rPr>
        <w:t xml:space="preserve">Severe </w:t>
      </w:r>
      <w:r w:rsidR="007E217D" w:rsidRPr="0050095C">
        <w:rPr>
          <w:rFonts w:ascii="Arial" w:hAnsi="Arial" w:cs="Arial"/>
        </w:rPr>
        <w:t xml:space="preserve">Typhoon </w:t>
      </w:r>
      <w:proofErr w:type="spellStart"/>
      <w:r w:rsidR="007E217D" w:rsidRPr="0050095C">
        <w:rPr>
          <w:rFonts w:ascii="Arial" w:hAnsi="Arial" w:cs="Arial"/>
        </w:rPr>
        <w:t>Khanun</w:t>
      </w:r>
      <w:proofErr w:type="spellEnd"/>
      <w:r w:rsidRPr="0050095C">
        <w:rPr>
          <w:rFonts w:ascii="Arial" w:hAnsi="Arial" w:cs="Arial"/>
        </w:rPr>
        <w:t xml:space="preserve">. </w:t>
      </w:r>
      <w:proofErr w:type="spellStart"/>
      <w:r w:rsidRPr="0050095C">
        <w:rPr>
          <w:rFonts w:ascii="Arial" w:hAnsi="Arial" w:cs="Arial"/>
        </w:rPr>
        <w:t>Hato</w:t>
      </w:r>
      <w:proofErr w:type="spellEnd"/>
      <w:r w:rsidRPr="0050095C">
        <w:rPr>
          <w:rFonts w:ascii="Arial" w:hAnsi="Arial" w:cs="Arial"/>
        </w:rPr>
        <w:t xml:space="preserve"> necessitated the issuance of the highest tropical cyclone warning signal, the No.10 Hurricane Signal, in Hong Kong, the first time since Severe Typhoon Vicente in 2012.</w:t>
      </w:r>
      <w:r w:rsidR="007E217D" w:rsidRPr="0050095C">
        <w:rPr>
          <w:rFonts w:ascii="Arial" w:hAnsi="Arial" w:cs="Arial"/>
        </w:rPr>
        <w:t xml:space="preserve"> The combination of storm surge and astronomical high tides resulted in saltwater inundation of many low-lying areas.  Including </w:t>
      </w:r>
      <w:proofErr w:type="spellStart"/>
      <w:r w:rsidR="007E217D" w:rsidRPr="0050095C">
        <w:rPr>
          <w:rFonts w:ascii="Arial" w:hAnsi="Arial" w:cs="Arial"/>
        </w:rPr>
        <w:t>Hato</w:t>
      </w:r>
      <w:proofErr w:type="spellEnd"/>
      <w:r w:rsidR="007E217D" w:rsidRPr="0050095C">
        <w:rPr>
          <w:rFonts w:ascii="Arial" w:hAnsi="Arial" w:cs="Arial"/>
        </w:rPr>
        <w:t xml:space="preserve">, </w:t>
      </w:r>
      <w:r w:rsidRPr="0050095C">
        <w:rPr>
          <w:rFonts w:ascii="Arial" w:hAnsi="Arial" w:cs="Arial"/>
        </w:rPr>
        <w:t>the Gale or Storm Signals were raised five times in 2017</w:t>
      </w:r>
      <w:r w:rsidR="007E217D" w:rsidRPr="0050095C">
        <w:rPr>
          <w:rFonts w:ascii="Arial" w:hAnsi="Arial" w:cs="Arial"/>
        </w:rPr>
        <w:t xml:space="preserve"> by HKO</w:t>
      </w:r>
      <w:r w:rsidRPr="0050095C">
        <w:rPr>
          <w:rFonts w:ascii="Arial" w:hAnsi="Arial" w:cs="Arial"/>
        </w:rPr>
        <w:t>, a j</w:t>
      </w:r>
      <w:r w:rsidR="007E217D" w:rsidRPr="0050095C">
        <w:rPr>
          <w:rFonts w:ascii="Arial" w:hAnsi="Arial" w:cs="Arial"/>
        </w:rPr>
        <w:t>oint record with 1964 and 1999)</w:t>
      </w:r>
      <w:r w:rsidRPr="0050095C">
        <w:rPr>
          <w:rFonts w:ascii="Arial" w:hAnsi="Arial" w:cs="Arial"/>
        </w:rPr>
        <w:t>.</w:t>
      </w:r>
      <w:r w:rsidR="007E217D" w:rsidRPr="0050095C">
        <w:rPr>
          <w:rFonts w:ascii="Arial" w:hAnsi="Arial" w:cs="Arial"/>
        </w:rPr>
        <w:t xml:space="preserve">  </w:t>
      </w:r>
    </w:p>
    <w:p w14:paraId="03008C3B" w14:textId="77777777" w:rsidR="007E217D" w:rsidRPr="0050095C" w:rsidRDefault="007E217D" w:rsidP="007E217D">
      <w:pPr>
        <w:tabs>
          <w:tab w:val="left" w:pos="1076"/>
        </w:tabs>
        <w:spacing w:before="5"/>
        <w:ind w:right="171"/>
        <w:jc w:val="both"/>
        <w:rPr>
          <w:rFonts w:ascii="Arial" w:hAnsi="Arial" w:cs="Arial"/>
        </w:rPr>
      </w:pPr>
    </w:p>
    <w:p w14:paraId="47105E25" w14:textId="77777777" w:rsidR="006F3DD1" w:rsidRPr="0050095C" w:rsidRDefault="007E217D" w:rsidP="00C739AF">
      <w:pPr>
        <w:tabs>
          <w:tab w:val="left" w:pos="1076"/>
        </w:tabs>
        <w:spacing w:before="5"/>
        <w:ind w:right="171"/>
        <w:jc w:val="both"/>
        <w:rPr>
          <w:rFonts w:ascii="Arial" w:hAnsi="Arial" w:cs="Arial"/>
        </w:rPr>
      </w:pPr>
      <w:r w:rsidRPr="0050095C">
        <w:rPr>
          <w:rFonts w:ascii="Arial" w:hAnsi="Arial" w:cs="Arial"/>
        </w:rPr>
        <w:tab/>
        <w:t>With regards to regional cooperation activities, HKO continued to operate the Severe Weather Information Centre (SWIC) and the WMO Tropical Cyclone Forecaster Website on behalf of WMO.</w:t>
      </w:r>
      <w:r w:rsidR="00EC4CD0" w:rsidRPr="0050095C">
        <w:rPr>
          <w:rFonts w:ascii="Arial" w:hAnsi="Arial" w:cs="Arial"/>
        </w:rPr>
        <w:t xml:space="preserve">  HKO in collaboration with the Hong Kong Government Flying Service, continued to undertake </w:t>
      </w:r>
      <w:proofErr w:type="spellStart"/>
      <w:r w:rsidR="00EC4CD0" w:rsidRPr="0050095C">
        <w:rPr>
          <w:rFonts w:ascii="Arial" w:hAnsi="Arial" w:cs="Arial"/>
        </w:rPr>
        <w:t>dropsonde</w:t>
      </w:r>
      <w:proofErr w:type="spellEnd"/>
      <w:r w:rsidR="00EC4CD0" w:rsidRPr="0050095C">
        <w:rPr>
          <w:rFonts w:ascii="Arial" w:hAnsi="Arial" w:cs="Arial"/>
        </w:rPr>
        <w:t xml:space="preserve"> reconnaissance flights for TCs over the South China Sea in 2017. A total of seven missions were conducted up to October 2017 and the dissemination of </w:t>
      </w:r>
      <w:proofErr w:type="spellStart"/>
      <w:r w:rsidR="00EC4CD0" w:rsidRPr="0050095C">
        <w:rPr>
          <w:rFonts w:ascii="Arial" w:hAnsi="Arial" w:cs="Arial"/>
        </w:rPr>
        <w:t>dropsonde</w:t>
      </w:r>
      <w:proofErr w:type="spellEnd"/>
      <w:r w:rsidR="00EC4CD0" w:rsidRPr="0050095C">
        <w:rPr>
          <w:rFonts w:ascii="Arial" w:hAnsi="Arial" w:cs="Arial"/>
        </w:rPr>
        <w:t xml:space="preserve"> observations through GTS on a near real-time basis has commenced starting from October 2017</w:t>
      </w:r>
      <w:r w:rsidR="00C649B4" w:rsidRPr="0050095C">
        <w:rPr>
          <w:rFonts w:ascii="Arial" w:hAnsi="Arial" w:cs="Arial"/>
        </w:rPr>
        <w:t>.</w:t>
      </w:r>
    </w:p>
    <w:p w14:paraId="59F87973" w14:textId="77777777" w:rsidR="00C739AF" w:rsidRPr="0050095C" w:rsidRDefault="00C739AF">
      <w:pPr>
        <w:rPr>
          <w:rFonts w:ascii="Arial" w:hAnsi="Arial" w:cs="Arial"/>
        </w:rPr>
      </w:pPr>
      <w:r w:rsidRPr="0050095C">
        <w:rPr>
          <w:rFonts w:ascii="Arial" w:hAnsi="Arial" w:cs="Arial"/>
        </w:rPr>
        <w:br w:type="page"/>
      </w:r>
    </w:p>
    <w:p w14:paraId="2C58109D" w14:textId="77777777" w:rsidR="006F3DD1" w:rsidRPr="0050095C" w:rsidRDefault="003D4EA1" w:rsidP="00610C20">
      <w:pPr>
        <w:pStyle w:val="ListParagraph"/>
        <w:numPr>
          <w:ilvl w:val="2"/>
          <w:numId w:val="1"/>
        </w:numPr>
        <w:tabs>
          <w:tab w:val="left" w:pos="1076"/>
        </w:tabs>
        <w:spacing w:line="274" w:lineRule="exact"/>
        <w:ind w:firstLine="0"/>
        <w:jc w:val="both"/>
        <w:rPr>
          <w:rFonts w:ascii="Arial" w:hAnsi="Arial" w:cs="Arial"/>
        </w:rPr>
      </w:pPr>
      <w:r w:rsidRPr="0050095C">
        <w:rPr>
          <w:rFonts w:ascii="Arial" w:hAnsi="Arial" w:cs="Arial"/>
          <w:b/>
        </w:rPr>
        <w:lastRenderedPageBreak/>
        <w:t>Japan.</w:t>
      </w:r>
      <w:r w:rsidR="00C649B4" w:rsidRPr="0050095C">
        <w:rPr>
          <w:rFonts w:ascii="Arial" w:hAnsi="Arial" w:cs="Arial"/>
        </w:rPr>
        <w:t xml:space="preserve">  In 2017, six tropical cyclones (TCs) of tropical storm (TS) intensity or higher had come within 300 km of the Japanese islands as of 2 October. Japan was affected by five of these, with three making landfall. These five included STS </w:t>
      </w:r>
      <w:proofErr w:type="spellStart"/>
      <w:r w:rsidR="00C649B4" w:rsidRPr="0050095C">
        <w:rPr>
          <w:rFonts w:ascii="Arial" w:hAnsi="Arial" w:cs="Arial"/>
        </w:rPr>
        <w:t>Nanmadol</w:t>
      </w:r>
      <w:proofErr w:type="spellEnd"/>
      <w:r w:rsidR="00C649B4" w:rsidRPr="0050095C">
        <w:rPr>
          <w:rFonts w:ascii="Arial" w:hAnsi="Arial" w:cs="Arial"/>
        </w:rPr>
        <w:t xml:space="preserve">, TY </w:t>
      </w:r>
      <w:proofErr w:type="spellStart"/>
      <w:r w:rsidR="00C649B4" w:rsidRPr="0050095C">
        <w:rPr>
          <w:rFonts w:ascii="Arial" w:hAnsi="Arial" w:cs="Arial"/>
        </w:rPr>
        <w:t>Noru</w:t>
      </w:r>
      <w:proofErr w:type="spellEnd"/>
      <w:r w:rsidR="00C649B4" w:rsidRPr="0050095C">
        <w:rPr>
          <w:rFonts w:ascii="Arial" w:hAnsi="Arial" w:cs="Arial"/>
        </w:rPr>
        <w:t xml:space="preserve">, TY </w:t>
      </w:r>
      <w:proofErr w:type="spellStart"/>
      <w:r w:rsidR="00C649B4" w:rsidRPr="0050095C">
        <w:rPr>
          <w:rFonts w:ascii="Arial" w:hAnsi="Arial" w:cs="Arial"/>
        </w:rPr>
        <w:t>Nesat</w:t>
      </w:r>
      <w:proofErr w:type="spellEnd"/>
      <w:r w:rsidR="00C649B4" w:rsidRPr="0050095C">
        <w:rPr>
          <w:rFonts w:ascii="Arial" w:hAnsi="Arial" w:cs="Arial"/>
        </w:rPr>
        <w:t xml:space="preserve">, TY </w:t>
      </w:r>
      <w:proofErr w:type="spellStart"/>
      <w:r w:rsidR="00C649B4" w:rsidRPr="0050095C">
        <w:rPr>
          <w:rFonts w:ascii="Arial" w:hAnsi="Arial" w:cs="Arial"/>
        </w:rPr>
        <w:t>Sanvu</w:t>
      </w:r>
      <w:proofErr w:type="spellEnd"/>
      <w:r w:rsidR="00C649B4" w:rsidRPr="0050095C">
        <w:rPr>
          <w:rFonts w:ascii="Arial" w:hAnsi="Arial" w:cs="Arial"/>
        </w:rPr>
        <w:t xml:space="preserve">, and TY </w:t>
      </w:r>
      <w:proofErr w:type="spellStart"/>
      <w:r w:rsidR="00C649B4" w:rsidRPr="0050095C">
        <w:rPr>
          <w:rFonts w:ascii="Arial" w:hAnsi="Arial" w:cs="Arial"/>
        </w:rPr>
        <w:t>Talim</w:t>
      </w:r>
      <w:proofErr w:type="spellEnd"/>
      <w:r w:rsidR="00C649B4" w:rsidRPr="0050095C">
        <w:rPr>
          <w:rFonts w:ascii="Arial" w:hAnsi="Arial" w:cs="Arial"/>
        </w:rPr>
        <w:t>.  There were 3 major landfalls (</w:t>
      </w:r>
      <w:proofErr w:type="spellStart"/>
      <w:r w:rsidR="00C649B4" w:rsidRPr="0050095C">
        <w:rPr>
          <w:rFonts w:ascii="Arial" w:hAnsi="Arial" w:cs="Arial"/>
        </w:rPr>
        <w:t>Nanmadol</w:t>
      </w:r>
      <w:proofErr w:type="spellEnd"/>
      <w:r w:rsidR="00C649B4" w:rsidRPr="0050095C">
        <w:rPr>
          <w:rFonts w:ascii="Arial" w:hAnsi="Arial" w:cs="Arial"/>
        </w:rPr>
        <w:t xml:space="preserve">, </w:t>
      </w:r>
      <w:proofErr w:type="spellStart"/>
      <w:r w:rsidR="00C649B4" w:rsidRPr="0050095C">
        <w:rPr>
          <w:rFonts w:ascii="Arial" w:hAnsi="Arial" w:cs="Arial"/>
        </w:rPr>
        <w:t>Noru</w:t>
      </w:r>
      <w:proofErr w:type="spellEnd"/>
      <w:r w:rsidR="00C649B4" w:rsidRPr="0050095C">
        <w:rPr>
          <w:rFonts w:ascii="Arial" w:hAnsi="Arial" w:cs="Arial"/>
        </w:rPr>
        <w:t xml:space="preserve">, and </w:t>
      </w:r>
      <w:proofErr w:type="spellStart"/>
      <w:r w:rsidR="00C649B4" w:rsidRPr="0050095C">
        <w:rPr>
          <w:rFonts w:ascii="Arial" w:hAnsi="Arial" w:cs="Arial"/>
        </w:rPr>
        <w:t>Talim</w:t>
      </w:r>
      <w:proofErr w:type="spellEnd"/>
      <w:r w:rsidR="00C649B4" w:rsidRPr="0050095C">
        <w:rPr>
          <w:rFonts w:ascii="Arial" w:hAnsi="Arial" w:cs="Arial"/>
        </w:rPr>
        <w:t xml:space="preserve">) which caused significant damage and some deaths in Japan.  </w:t>
      </w:r>
    </w:p>
    <w:p w14:paraId="498216B9" w14:textId="77777777" w:rsidR="00610C20" w:rsidRPr="0050095C" w:rsidRDefault="00610C20" w:rsidP="00610C20">
      <w:pPr>
        <w:tabs>
          <w:tab w:val="left" w:pos="1076"/>
        </w:tabs>
        <w:spacing w:line="274" w:lineRule="exact"/>
        <w:jc w:val="both"/>
        <w:rPr>
          <w:rFonts w:ascii="Arial" w:hAnsi="Arial" w:cs="Arial"/>
        </w:rPr>
      </w:pPr>
      <w:r w:rsidRPr="0050095C">
        <w:rPr>
          <w:rFonts w:ascii="Arial" w:hAnsi="Arial" w:cs="Arial"/>
        </w:rPr>
        <w:tab/>
      </w:r>
    </w:p>
    <w:p w14:paraId="1EAEA02F" w14:textId="77777777" w:rsidR="00610C20" w:rsidRPr="0050095C" w:rsidRDefault="00610C20" w:rsidP="00610C20">
      <w:pPr>
        <w:tabs>
          <w:tab w:val="left" w:pos="1076"/>
        </w:tabs>
        <w:spacing w:line="274" w:lineRule="exact"/>
        <w:jc w:val="both"/>
        <w:rPr>
          <w:rFonts w:ascii="Arial" w:hAnsi="Arial" w:cs="Arial"/>
        </w:rPr>
      </w:pPr>
      <w:r w:rsidRPr="0050095C">
        <w:rPr>
          <w:rFonts w:ascii="Arial" w:hAnsi="Arial" w:cs="Arial"/>
        </w:rPr>
        <w:tab/>
        <w:t>In January 2017, JMA unified its Typhoon Ensemble Prediction System (TEPS) and One-week EPS (WEPS) to create the Global Ensemble Prediction System (GEPS) with upgraded physics, resolution, and parameterization schemes.  The results of experiments performed to evaluate these upgrades showed a positive impact on tropical cyclone (TC) track forecasts over the western North Pacific.  Further verification additionally showed better accuracy in TC prediction.</w:t>
      </w:r>
    </w:p>
    <w:p w14:paraId="2C43F0E9" w14:textId="77777777" w:rsidR="00610C20" w:rsidRPr="0050095C" w:rsidRDefault="00610C20" w:rsidP="00610C20">
      <w:pPr>
        <w:tabs>
          <w:tab w:val="left" w:pos="1076"/>
        </w:tabs>
        <w:spacing w:line="274" w:lineRule="exact"/>
        <w:jc w:val="both"/>
        <w:rPr>
          <w:rFonts w:ascii="Arial" w:hAnsi="Arial" w:cs="Arial"/>
        </w:rPr>
      </w:pPr>
    </w:p>
    <w:p w14:paraId="457DD936" w14:textId="77777777" w:rsidR="006F3DD1" w:rsidRPr="0050095C" w:rsidRDefault="00B959BF" w:rsidP="003D4EA1">
      <w:pPr>
        <w:pStyle w:val="ListParagraph"/>
        <w:numPr>
          <w:ilvl w:val="2"/>
          <w:numId w:val="1"/>
        </w:numPr>
        <w:tabs>
          <w:tab w:val="left" w:pos="1076"/>
        </w:tabs>
        <w:spacing w:before="1"/>
        <w:ind w:left="0" w:firstLine="0"/>
        <w:jc w:val="both"/>
        <w:rPr>
          <w:rFonts w:ascii="Arial" w:hAnsi="Arial" w:cs="Arial"/>
        </w:rPr>
      </w:pPr>
      <w:r w:rsidRPr="0050095C">
        <w:rPr>
          <w:rFonts w:ascii="Arial" w:hAnsi="Arial" w:cs="Arial"/>
          <w:b/>
        </w:rPr>
        <w:t>Lao PDR.</w:t>
      </w:r>
      <w:r w:rsidRPr="0050095C">
        <w:rPr>
          <w:rFonts w:ascii="Arial" w:hAnsi="Arial" w:cs="Arial"/>
        </w:rPr>
        <w:t xml:space="preserve">  </w:t>
      </w:r>
      <w:r w:rsidR="002D518E" w:rsidRPr="0050095C">
        <w:rPr>
          <w:rFonts w:ascii="Arial" w:hAnsi="Arial" w:cs="Arial"/>
        </w:rPr>
        <w:t>Up</w:t>
      </w:r>
      <w:r w:rsidR="002D518E" w:rsidRPr="0050095C">
        <w:rPr>
          <w:rFonts w:ascii="Arial" w:hAnsi="Arial" w:cs="Arial"/>
          <w:spacing w:val="-11"/>
        </w:rPr>
        <w:t xml:space="preserve"> </w:t>
      </w:r>
      <w:r w:rsidR="002D518E" w:rsidRPr="0050095C">
        <w:rPr>
          <w:rFonts w:ascii="Arial" w:hAnsi="Arial" w:cs="Arial"/>
        </w:rPr>
        <w:t>to</w:t>
      </w:r>
      <w:r w:rsidR="002D518E" w:rsidRPr="0050095C">
        <w:rPr>
          <w:rFonts w:ascii="Arial" w:hAnsi="Arial" w:cs="Arial"/>
          <w:spacing w:val="-12"/>
        </w:rPr>
        <w:t xml:space="preserve"> </w:t>
      </w:r>
      <w:r w:rsidR="002D518E" w:rsidRPr="0050095C">
        <w:rPr>
          <w:rFonts w:ascii="Arial" w:hAnsi="Arial" w:cs="Arial"/>
        </w:rPr>
        <w:t>October,</w:t>
      </w:r>
      <w:r w:rsidR="002D518E" w:rsidRPr="0050095C">
        <w:rPr>
          <w:rFonts w:ascii="Arial" w:hAnsi="Arial" w:cs="Arial"/>
          <w:spacing w:val="-12"/>
        </w:rPr>
        <w:t xml:space="preserve"> </w:t>
      </w:r>
      <w:r w:rsidR="002D518E" w:rsidRPr="0050095C">
        <w:rPr>
          <w:rFonts w:ascii="Arial" w:hAnsi="Arial" w:cs="Arial"/>
        </w:rPr>
        <w:t>Lao</w:t>
      </w:r>
      <w:r w:rsidR="002D518E" w:rsidRPr="0050095C">
        <w:rPr>
          <w:rFonts w:ascii="Arial" w:hAnsi="Arial" w:cs="Arial"/>
          <w:spacing w:val="-8"/>
        </w:rPr>
        <w:t xml:space="preserve"> </w:t>
      </w:r>
      <w:r w:rsidR="002D518E" w:rsidRPr="0050095C">
        <w:rPr>
          <w:rFonts w:ascii="Arial" w:hAnsi="Arial" w:cs="Arial"/>
        </w:rPr>
        <w:t>PDR</w:t>
      </w:r>
      <w:r w:rsidR="002D518E" w:rsidRPr="0050095C">
        <w:rPr>
          <w:rFonts w:ascii="Arial" w:hAnsi="Arial" w:cs="Arial"/>
          <w:spacing w:val="-12"/>
        </w:rPr>
        <w:t xml:space="preserve"> </w:t>
      </w:r>
      <w:r w:rsidR="002D518E" w:rsidRPr="0050095C">
        <w:rPr>
          <w:rFonts w:ascii="Arial" w:hAnsi="Arial" w:cs="Arial"/>
        </w:rPr>
        <w:t>was</w:t>
      </w:r>
      <w:r w:rsidR="002D518E" w:rsidRPr="0050095C">
        <w:rPr>
          <w:rFonts w:ascii="Arial" w:hAnsi="Arial" w:cs="Arial"/>
          <w:spacing w:val="-11"/>
        </w:rPr>
        <w:t xml:space="preserve"> </w:t>
      </w:r>
      <w:r w:rsidR="002D518E" w:rsidRPr="0050095C">
        <w:rPr>
          <w:rFonts w:ascii="Arial" w:hAnsi="Arial" w:cs="Arial"/>
        </w:rPr>
        <w:t>directly</w:t>
      </w:r>
      <w:r w:rsidR="002D518E" w:rsidRPr="0050095C">
        <w:rPr>
          <w:rFonts w:ascii="Arial" w:hAnsi="Arial" w:cs="Arial"/>
          <w:spacing w:val="-11"/>
        </w:rPr>
        <w:t xml:space="preserve"> </w:t>
      </w:r>
      <w:r w:rsidR="002D518E" w:rsidRPr="0050095C">
        <w:rPr>
          <w:rFonts w:ascii="Arial" w:hAnsi="Arial" w:cs="Arial"/>
        </w:rPr>
        <w:t>affected</w:t>
      </w:r>
      <w:r w:rsidR="002D518E" w:rsidRPr="0050095C">
        <w:rPr>
          <w:rFonts w:ascii="Arial" w:hAnsi="Arial" w:cs="Arial"/>
          <w:spacing w:val="-11"/>
        </w:rPr>
        <w:t xml:space="preserve"> </w:t>
      </w:r>
      <w:r w:rsidR="002D518E" w:rsidRPr="0050095C">
        <w:rPr>
          <w:rFonts w:ascii="Arial" w:hAnsi="Arial" w:cs="Arial"/>
        </w:rPr>
        <w:t>by</w:t>
      </w:r>
      <w:r w:rsidR="002D518E" w:rsidRPr="0050095C">
        <w:rPr>
          <w:rFonts w:ascii="Arial" w:hAnsi="Arial" w:cs="Arial"/>
          <w:spacing w:val="-12"/>
        </w:rPr>
        <w:t xml:space="preserve"> </w:t>
      </w:r>
      <w:r w:rsidR="00237408" w:rsidRPr="0050095C">
        <w:rPr>
          <w:rFonts w:ascii="Arial" w:hAnsi="Arial" w:cs="Arial"/>
        </w:rPr>
        <w:t>four</w:t>
      </w:r>
      <w:r w:rsidR="002D518E" w:rsidRPr="0050095C">
        <w:rPr>
          <w:rFonts w:ascii="Arial" w:hAnsi="Arial" w:cs="Arial"/>
          <w:spacing w:val="-12"/>
        </w:rPr>
        <w:t xml:space="preserve"> </w:t>
      </w:r>
      <w:r w:rsidR="002D518E" w:rsidRPr="0050095C">
        <w:rPr>
          <w:rFonts w:ascii="Arial" w:hAnsi="Arial" w:cs="Arial"/>
        </w:rPr>
        <w:t>tropical</w:t>
      </w:r>
      <w:r w:rsidR="002D518E" w:rsidRPr="0050095C">
        <w:rPr>
          <w:rFonts w:ascii="Arial" w:hAnsi="Arial" w:cs="Arial"/>
          <w:spacing w:val="-12"/>
        </w:rPr>
        <w:t xml:space="preserve"> </w:t>
      </w:r>
      <w:r w:rsidR="002D518E" w:rsidRPr="0050095C">
        <w:rPr>
          <w:rFonts w:ascii="Arial" w:hAnsi="Arial" w:cs="Arial"/>
        </w:rPr>
        <w:t>cyclones</w:t>
      </w:r>
      <w:r w:rsidR="002D518E" w:rsidRPr="0050095C">
        <w:rPr>
          <w:rFonts w:ascii="Arial" w:hAnsi="Arial" w:cs="Arial"/>
          <w:spacing w:val="-12"/>
        </w:rPr>
        <w:t xml:space="preserve"> </w:t>
      </w:r>
      <w:r w:rsidR="00237408" w:rsidRPr="0050095C">
        <w:rPr>
          <w:rFonts w:ascii="Arial" w:hAnsi="Arial" w:cs="Arial"/>
          <w:spacing w:val="-12"/>
        </w:rPr>
        <w:t xml:space="preserve">in 2017, STS Talas, TS </w:t>
      </w:r>
      <w:proofErr w:type="spellStart"/>
      <w:r w:rsidR="00237408" w:rsidRPr="0050095C">
        <w:rPr>
          <w:rFonts w:ascii="Arial" w:hAnsi="Arial" w:cs="Arial"/>
          <w:spacing w:val="-12"/>
        </w:rPr>
        <w:t>Sonca</w:t>
      </w:r>
      <w:proofErr w:type="spellEnd"/>
      <w:r w:rsidR="00237408" w:rsidRPr="0050095C">
        <w:rPr>
          <w:rFonts w:ascii="Arial" w:hAnsi="Arial" w:cs="Arial"/>
          <w:spacing w:val="-12"/>
        </w:rPr>
        <w:t xml:space="preserve">, TY </w:t>
      </w:r>
      <w:proofErr w:type="spellStart"/>
      <w:r w:rsidR="00237408" w:rsidRPr="0050095C">
        <w:rPr>
          <w:rFonts w:ascii="Arial" w:hAnsi="Arial" w:cs="Arial"/>
          <w:spacing w:val="-12"/>
        </w:rPr>
        <w:t>Doksuri</w:t>
      </w:r>
      <w:proofErr w:type="spellEnd"/>
      <w:r w:rsidR="00237408" w:rsidRPr="0050095C">
        <w:rPr>
          <w:rFonts w:ascii="Arial" w:hAnsi="Arial" w:cs="Arial"/>
          <w:spacing w:val="-12"/>
        </w:rPr>
        <w:t xml:space="preserve">, and a Tropical Depression.  STS Talas produced landslides, flash floods, and urban flooding across portions of central and northern Lao PDR.  TS </w:t>
      </w:r>
      <w:proofErr w:type="spellStart"/>
      <w:r w:rsidR="00237408" w:rsidRPr="0050095C">
        <w:rPr>
          <w:rFonts w:ascii="Arial" w:hAnsi="Arial" w:cs="Arial"/>
          <w:spacing w:val="-12"/>
        </w:rPr>
        <w:t>Sonca</w:t>
      </w:r>
      <w:proofErr w:type="spellEnd"/>
      <w:r w:rsidR="00237408" w:rsidRPr="0050095C">
        <w:rPr>
          <w:rFonts w:ascii="Arial" w:hAnsi="Arial" w:cs="Arial"/>
          <w:spacing w:val="-12"/>
        </w:rPr>
        <w:t xml:space="preserve"> affected central and southern provinces with similar impacts.  TY </w:t>
      </w:r>
      <w:proofErr w:type="spellStart"/>
      <w:r w:rsidR="00237408" w:rsidRPr="0050095C">
        <w:rPr>
          <w:rFonts w:ascii="Arial" w:hAnsi="Arial" w:cs="Arial"/>
          <w:spacing w:val="-12"/>
        </w:rPr>
        <w:t>Doksuri</w:t>
      </w:r>
      <w:proofErr w:type="spellEnd"/>
      <w:r w:rsidR="00237408" w:rsidRPr="0050095C">
        <w:rPr>
          <w:rFonts w:ascii="Arial" w:hAnsi="Arial" w:cs="Arial"/>
          <w:spacing w:val="-12"/>
        </w:rPr>
        <w:t xml:space="preserve"> crossed over central Lao PDR in September.  Heavy rain from </w:t>
      </w:r>
      <w:proofErr w:type="spellStart"/>
      <w:r w:rsidR="00237408" w:rsidRPr="0050095C">
        <w:rPr>
          <w:rFonts w:ascii="Arial" w:hAnsi="Arial" w:cs="Arial"/>
          <w:spacing w:val="-12"/>
        </w:rPr>
        <w:t>Doksuri</w:t>
      </w:r>
      <w:proofErr w:type="spellEnd"/>
      <w:r w:rsidR="00237408" w:rsidRPr="0050095C">
        <w:rPr>
          <w:rFonts w:ascii="Arial" w:hAnsi="Arial" w:cs="Arial"/>
          <w:spacing w:val="-12"/>
        </w:rPr>
        <w:t xml:space="preserve"> produced widespread flooding and landslides the central and northern regions.  Finally, TD 23W produced heavy rain and some flooding in some areas of central and northwestern parts of Lao PDR.</w:t>
      </w:r>
    </w:p>
    <w:p w14:paraId="0802B9CC" w14:textId="77777777" w:rsidR="00237408" w:rsidRPr="0050095C" w:rsidRDefault="00237408" w:rsidP="003D4EA1">
      <w:pPr>
        <w:tabs>
          <w:tab w:val="left" w:pos="1076"/>
        </w:tabs>
        <w:spacing w:before="1"/>
        <w:ind w:left="-844"/>
        <w:jc w:val="both"/>
        <w:rPr>
          <w:rFonts w:ascii="Arial" w:hAnsi="Arial" w:cs="Arial"/>
        </w:rPr>
      </w:pPr>
    </w:p>
    <w:p w14:paraId="6B9E7E08" w14:textId="77777777" w:rsidR="009D5E62" w:rsidRPr="0050095C" w:rsidRDefault="000E3B5D" w:rsidP="009D5E62">
      <w:pPr>
        <w:pStyle w:val="ListParagraph"/>
        <w:numPr>
          <w:ilvl w:val="2"/>
          <w:numId w:val="1"/>
        </w:numPr>
        <w:tabs>
          <w:tab w:val="left" w:pos="1076"/>
        </w:tabs>
        <w:ind w:left="0" w:firstLine="0"/>
        <w:jc w:val="both"/>
        <w:rPr>
          <w:rFonts w:ascii="Arial" w:hAnsi="Arial" w:cs="Arial"/>
        </w:rPr>
      </w:pPr>
      <w:r w:rsidRPr="0050095C">
        <w:rPr>
          <w:rFonts w:ascii="Arial" w:hAnsi="Arial" w:cs="Arial"/>
          <w:b/>
        </w:rPr>
        <w:t xml:space="preserve">Macao, China.  </w:t>
      </w:r>
      <w:r w:rsidRPr="0050095C">
        <w:rPr>
          <w:rFonts w:ascii="Arial" w:hAnsi="Arial" w:cs="Arial"/>
        </w:rPr>
        <w:t>11 tropical cyclones affected Macao, China in 2017, including STS</w:t>
      </w:r>
      <w:r w:rsidR="009D5E62" w:rsidRPr="0050095C">
        <w:rPr>
          <w:rFonts w:ascii="Arial" w:hAnsi="Arial" w:cs="Arial"/>
        </w:rPr>
        <w:t xml:space="preserve"> </w:t>
      </w:r>
      <w:proofErr w:type="spellStart"/>
      <w:r w:rsidR="009D5E62" w:rsidRPr="0050095C">
        <w:rPr>
          <w:rFonts w:ascii="Arial" w:hAnsi="Arial" w:cs="Arial"/>
        </w:rPr>
        <w:t>Merbok</w:t>
      </w:r>
      <w:proofErr w:type="spellEnd"/>
      <w:r w:rsidR="009D5E62" w:rsidRPr="0050095C">
        <w:rPr>
          <w:rFonts w:ascii="Arial" w:hAnsi="Arial" w:cs="Arial"/>
        </w:rPr>
        <w:t xml:space="preserve">, TS </w:t>
      </w:r>
      <w:proofErr w:type="spellStart"/>
      <w:r w:rsidR="009D5E62" w:rsidRPr="0050095C">
        <w:rPr>
          <w:rFonts w:ascii="Arial" w:hAnsi="Arial" w:cs="Arial"/>
        </w:rPr>
        <w:t>Roke</w:t>
      </w:r>
      <w:proofErr w:type="spellEnd"/>
      <w:r w:rsidR="009D5E62" w:rsidRPr="0050095C">
        <w:rPr>
          <w:rFonts w:ascii="Arial" w:hAnsi="Arial" w:cs="Arial"/>
        </w:rPr>
        <w:t xml:space="preserve">, TY </w:t>
      </w:r>
      <w:proofErr w:type="spellStart"/>
      <w:r w:rsidR="009D5E62" w:rsidRPr="0050095C">
        <w:rPr>
          <w:rFonts w:ascii="Arial" w:hAnsi="Arial" w:cs="Arial"/>
        </w:rPr>
        <w:t>Hato</w:t>
      </w:r>
      <w:proofErr w:type="spellEnd"/>
      <w:r w:rsidR="009D5E62" w:rsidRPr="0050095C">
        <w:rPr>
          <w:rFonts w:ascii="Arial" w:hAnsi="Arial" w:cs="Arial"/>
        </w:rPr>
        <w:t xml:space="preserve">, STS </w:t>
      </w:r>
      <w:proofErr w:type="spellStart"/>
      <w:r w:rsidR="009D5E62" w:rsidRPr="0050095C">
        <w:rPr>
          <w:rFonts w:ascii="Arial" w:hAnsi="Arial" w:cs="Arial"/>
        </w:rPr>
        <w:t>Pakhar</w:t>
      </w:r>
      <w:proofErr w:type="spellEnd"/>
      <w:r w:rsidR="009D5E62" w:rsidRPr="0050095C">
        <w:rPr>
          <w:rFonts w:ascii="Arial" w:hAnsi="Arial" w:cs="Arial"/>
        </w:rPr>
        <w:t xml:space="preserve">, STS </w:t>
      </w:r>
      <w:proofErr w:type="spellStart"/>
      <w:r w:rsidR="009D5E62" w:rsidRPr="0050095C">
        <w:rPr>
          <w:rFonts w:ascii="Arial" w:hAnsi="Arial" w:cs="Arial"/>
        </w:rPr>
        <w:t>Mawar</w:t>
      </w:r>
      <w:proofErr w:type="spellEnd"/>
      <w:r w:rsidR="009D5E62" w:rsidRPr="0050095C">
        <w:rPr>
          <w:rFonts w:ascii="Arial" w:hAnsi="Arial" w:cs="Arial"/>
        </w:rPr>
        <w:t xml:space="preserve">, TY </w:t>
      </w:r>
      <w:proofErr w:type="spellStart"/>
      <w:r w:rsidR="009D5E62" w:rsidRPr="0050095C">
        <w:rPr>
          <w:rFonts w:ascii="Arial" w:hAnsi="Arial" w:cs="Arial"/>
        </w:rPr>
        <w:t>Doksuri</w:t>
      </w:r>
      <w:proofErr w:type="spellEnd"/>
      <w:r w:rsidRPr="0050095C">
        <w:rPr>
          <w:rFonts w:ascii="Arial" w:hAnsi="Arial" w:cs="Arial"/>
        </w:rPr>
        <w:t xml:space="preserve">, </w:t>
      </w:r>
      <w:r w:rsidR="009D5E62" w:rsidRPr="0050095C">
        <w:rPr>
          <w:rFonts w:ascii="Arial" w:hAnsi="Arial" w:cs="Arial"/>
        </w:rPr>
        <w:t xml:space="preserve">an unnamed TD, and TY </w:t>
      </w:r>
      <w:proofErr w:type="spellStart"/>
      <w:r w:rsidR="009D5E62" w:rsidRPr="0050095C">
        <w:rPr>
          <w:rFonts w:ascii="Arial" w:hAnsi="Arial" w:cs="Arial"/>
        </w:rPr>
        <w:t>Khanun</w:t>
      </w:r>
      <w:proofErr w:type="spellEnd"/>
      <w:r w:rsidRPr="0050095C">
        <w:rPr>
          <w:rFonts w:ascii="Arial" w:hAnsi="Arial" w:cs="Arial"/>
        </w:rPr>
        <w:t>. Their tracks and periods of hoisting of Tropical Cyclone Signals are shown in Figure 1 and Table 1 respectively.</w:t>
      </w:r>
      <w:r w:rsidR="009D5E62" w:rsidRPr="0050095C">
        <w:rPr>
          <w:rFonts w:ascii="Arial" w:hAnsi="Arial" w:cs="Arial"/>
        </w:rPr>
        <w:t xml:space="preserve"> </w:t>
      </w:r>
      <w:r w:rsidRPr="0050095C">
        <w:rPr>
          <w:rFonts w:ascii="Arial" w:hAnsi="Arial" w:cs="Arial"/>
        </w:rPr>
        <w:t xml:space="preserve">Typhoon </w:t>
      </w:r>
      <w:proofErr w:type="spellStart"/>
      <w:r w:rsidRPr="0050095C">
        <w:rPr>
          <w:rFonts w:ascii="Arial" w:hAnsi="Arial" w:cs="Arial"/>
        </w:rPr>
        <w:t>Hato</w:t>
      </w:r>
      <w:proofErr w:type="spellEnd"/>
      <w:r w:rsidRPr="0050095C">
        <w:rPr>
          <w:rFonts w:ascii="Arial" w:hAnsi="Arial" w:cs="Arial"/>
        </w:rPr>
        <w:t xml:space="preserve">, Severe Tropical Storm </w:t>
      </w:r>
      <w:proofErr w:type="spellStart"/>
      <w:r w:rsidRPr="0050095C">
        <w:rPr>
          <w:rFonts w:ascii="Arial" w:hAnsi="Arial" w:cs="Arial"/>
        </w:rPr>
        <w:t>Pakhar</w:t>
      </w:r>
      <w:proofErr w:type="spellEnd"/>
      <w:r w:rsidRPr="0050095C">
        <w:rPr>
          <w:rFonts w:ascii="Arial" w:hAnsi="Arial" w:cs="Arial"/>
        </w:rPr>
        <w:t xml:space="preserve"> and Typhoon </w:t>
      </w:r>
      <w:proofErr w:type="spellStart"/>
      <w:r w:rsidRPr="0050095C">
        <w:rPr>
          <w:rFonts w:ascii="Arial" w:hAnsi="Arial" w:cs="Arial"/>
        </w:rPr>
        <w:t>Khanun</w:t>
      </w:r>
      <w:proofErr w:type="spellEnd"/>
      <w:r w:rsidRPr="0050095C">
        <w:rPr>
          <w:rFonts w:ascii="Arial" w:hAnsi="Arial" w:cs="Arial"/>
        </w:rPr>
        <w:t xml:space="preserve"> necessitated the issuance of Signal No.8 or</w:t>
      </w:r>
      <w:r w:rsidR="009D5E62" w:rsidRPr="0050095C">
        <w:rPr>
          <w:rFonts w:ascii="Arial" w:hAnsi="Arial" w:cs="Arial"/>
        </w:rPr>
        <w:t xml:space="preserve"> above in Macao.</w:t>
      </w:r>
    </w:p>
    <w:p w14:paraId="3A55D837" w14:textId="77777777" w:rsidR="009D5E62" w:rsidRPr="0050095C" w:rsidRDefault="009D5E62" w:rsidP="009D5E62">
      <w:pPr>
        <w:pStyle w:val="ListParagraph"/>
        <w:rPr>
          <w:rFonts w:ascii="Arial" w:hAnsi="Arial" w:cs="Arial"/>
        </w:rPr>
      </w:pPr>
    </w:p>
    <w:p w14:paraId="0A54919F" w14:textId="77777777" w:rsidR="009D5E62" w:rsidRPr="0050095C" w:rsidRDefault="009D5E62" w:rsidP="009D5E62">
      <w:pPr>
        <w:pStyle w:val="ListParagraph"/>
        <w:tabs>
          <w:tab w:val="left" w:pos="1076"/>
        </w:tabs>
        <w:ind w:left="0"/>
        <w:rPr>
          <w:rFonts w:ascii="Arial" w:hAnsi="Arial" w:cs="Arial"/>
        </w:rPr>
      </w:pPr>
      <w:r w:rsidRPr="0050095C">
        <w:rPr>
          <w:rFonts w:ascii="Arial" w:hAnsi="Arial" w:cs="Arial"/>
        </w:rPr>
        <w:tab/>
      </w:r>
      <w:r w:rsidR="000E3B5D" w:rsidRPr="0050095C">
        <w:rPr>
          <w:rFonts w:ascii="Arial" w:hAnsi="Arial" w:cs="Arial"/>
        </w:rPr>
        <w:t xml:space="preserve">Typhoon </w:t>
      </w:r>
      <w:proofErr w:type="spellStart"/>
      <w:r w:rsidR="000E3B5D" w:rsidRPr="0050095C">
        <w:rPr>
          <w:rFonts w:ascii="Arial" w:hAnsi="Arial" w:cs="Arial"/>
        </w:rPr>
        <w:t>Hato</w:t>
      </w:r>
      <w:proofErr w:type="spellEnd"/>
      <w:r w:rsidR="000E3B5D" w:rsidRPr="0050095C">
        <w:rPr>
          <w:rFonts w:ascii="Arial" w:hAnsi="Arial" w:cs="Arial"/>
        </w:rPr>
        <w:t xml:space="preserve"> was the strongest of the tropical cyclones which struck Macao in the since 1953, and it was also the first time of hoisting Signal No.10 (Hurricane Wind Signal) by Macao Meteorological and Geoph</w:t>
      </w:r>
      <w:r w:rsidRPr="0050095C">
        <w:rPr>
          <w:rFonts w:ascii="Arial" w:hAnsi="Arial" w:cs="Arial"/>
        </w:rPr>
        <w:t>ysical Bureau (</w:t>
      </w:r>
      <w:r w:rsidR="000E3B5D" w:rsidRPr="0050095C">
        <w:rPr>
          <w:rFonts w:ascii="Arial" w:hAnsi="Arial" w:cs="Arial"/>
        </w:rPr>
        <w:t>SMG) in the last 18 years. The maximum mean winds recorded at cross-sea bridge (PS station) was 132 km/h with a record-breaking gusts of 2</w:t>
      </w:r>
      <w:r w:rsidRPr="0050095C">
        <w:rPr>
          <w:rFonts w:ascii="Arial" w:hAnsi="Arial" w:cs="Arial"/>
        </w:rPr>
        <w:t>17.4 km/h</w:t>
      </w:r>
      <w:r w:rsidR="000E3B5D" w:rsidRPr="0050095C">
        <w:rPr>
          <w:rFonts w:ascii="Arial" w:hAnsi="Arial" w:cs="Arial"/>
        </w:rPr>
        <w:t>. Serious flooding were reported in various districts. At the noon, the hig</w:t>
      </w:r>
      <w:r w:rsidRPr="0050095C">
        <w:rPr>
          <w:rFonts w:ascii="Arial" w:hAnsi="Arial" w:cs="Arial"/>
        </w:rPr>
        <w:t xml:space="preserve">h tide, </w:t>
      </w:r>
      <w:r w:rsidR="000E3B5D" w:rsidRPr="0050095C">
        <w:rPr>
          <w:rFonts w:ascii="Arial" w:hAnsi="Arial" w:cs="Arial"/>
        </w:rPr>
        <w:t xml:space="preserve">together with the storm surge induced by </w:t>
      </w:r>
      <w:proofErr w:type="spellStart"/>
      <w:r w:rsidR="000E3B5D" w:rsidRPr="0050095C">
        <w:rPr>
          <w:rFonts w:ascii="Arial" w:hAnsi="Arial" w:cs="Arial"/>
        </w:rPr>
        <w:t>Hato</w:t>
      </w:r>
      <w:proofErr w:type="spellEnd"/>
      <w:r w:rsidR="000E3B5D" w:rsidRPr="0050095C">
        <w:rPr>
          <w:rFonts w:ascii="Arial" w:hAnsi="Arial" w:cs="Arial"/>
        </w:rPr>
        <w:t>, caused sea levels to rise nearly 3 meters above normal tide levels. A high water level over 2 meters above road had been recorded in the Inner Harbor</w:t>
      </w:r>
      <w:r w:rsidRPr="0050095C">
        <w:rPr>
          <w:rFonts w:ascii="Arial" w:hAnsi="Arial" w:cs="Arial"/>
        </w:rPr>
        <w:t xml:space="preserve">. During the passage of </w:t>
      </w:r>
      <w:proofErr w:type="spellStart"/>
      <w:r w:rsidRPr="0050095C">
        <w:rPr>
          <w:rFonts w:ascii="Arial" w:hAnsi="Arial" w:cs="Arial"/>
        </w:rPr>
        <w:t>Hato</w:t>
      </w:r>
      <w:proofErr w:type="spellEnd"/>
      <w:r w:rsidRPr="0050095C">
        <w:rPr>
          <w:rFonts w:ascii="Arial" w:hAnsi="Arial" w:cs="Arial"/>
        </w:rPr>
        <w:t xml:space="preserve">, 10 people were killed and 47 were injured. Furthermore, a combination of Typhoon </w:t>
      </w:r>
      <w:proofErr w:type="spellStart"/>
      <w:r w:rsidRPr="0050095C">
        <w:rPr>
          <w:rFonts w:ascii="Arial" w:hAnsi="Arial" w:cs="Arial"/>
        </w:rPr>
        <w:t>Hato</w:t>
      </w:r>
      <w:proofErr w:type="spellEnd"/>
      <w:r w:rsidRPr="0050095C">
        <w:rPr>
          <w:rFonts w:ascii="Arial" w:hAnsi="Arial" w:cs="Arial"/>
        </w:rPr>
        <w:t xml:space="preserve"> and high tides that caused 64 severe flooding in low-lying areas, causing a city-wide blackout, water supply stoppages and telecommunication breakdowns.</w:t>
      </w:r>
    </w:p>
    <w:p w14:paraId="696339DB" w14:textId="77777777" w:rsidR="006F3DD1" w:rsidRPr="0050095C" w:rsidRDefault="006F3DD1">
      <w:pPr>
        <w:pStyle w:val="BodyText"/>
        <w:spacing w:before="1"/>
        <w:rPr>
          <w:rFonts w:ascii="Arial" w:hAnsi="Arial" w:cs="Arial"/>
          <w:sz w:val="22"/>
          <w:szCs w:val="22"/>
        </w:rPr>
      </w:pPr>
    </w:p>
    <w:p w14:paraId="1EAF7023" w14:textId="77777777" w:rsidR="006F3DD1" w:rsidRPr="0050095C" w:rsidRDefault="00F8235C" w:rsidP="00F8235C">
      <w:pPr>
        <w:pStyle w:val="ListParagraph"/>
        <w:numPr>
          <w:ilvl w:val="2"/>
          <w:numId w:val="1"/>
        </w:numPr>
        <w:tabs>
          <w:tab w:val="left" w:pos="1076"/>
        </w:tabs>
        <w:spacing w:before="90"/>
        <w:ind w:left="0" w:firstLine="0"/>
        <w:jc w:val="both"/>
        <w:rPr>
          <w:rFonts w:ascii="Arial" w:hAnsi="Arial" w:cs="Arial"/>
        </w:rPr>
      </w:pPr>
      <w:r w:rsidRPr="0050095C">
        <w:rPr>
          <w:rFonts w:ascii="Arial" w:hAnsi="Arial" w:cs="Arial"/>
          <w:b/>
        </w:rPr>
        <w:t>Malaysia.</w:t>
      </w:r>
      <w:r w:rsidR="009D5E62" w:rsidRPr="0050095C">
        <w:rPr>
          <w:rFonts w:ascii="Arial" w:hAnsi="Arial" w:cs="Arial"/>
          <w:b/>
        </w:rPr>
        <w:t xml:space="preserve">  </w:t>
      </w:r>
      <w:r w:rsidR="009D5E62" w:rsidRPr="0050095C">
        <w:rPr>
          <w:rFonts w:ascii="Arial" w:hAnsi="Arial" w:cs="Arial"/>
        </w:rPr>
        <w:t>Two typhoons and five tropical storms, respectively, warranted the issuance of strong wind/rough sea warnings over marine regions under the responsibility of the Malaysian Meteorological Department (MMD). However, none of these typhoons or tropical storms was close enough to directly or indirectly cause significant loss of neither life nor properties within Malaysia. The impacts of typhoons and tropical storms over the Malaysian region were restricted to rainfall events and gusting due to the tail effect of the typhoons and tropical storms. The tail effect is generally responsible for enhancing afternoon convective weather over Malaysia, especially in northern Peninsular Malaysia, Sabah and coastal Sarawak.</w:t>
      </w:r>
    </w:p>
    <w:p w14:paraId="4B6D9F91" w14:textId="77777777" w:rsidR="00C50B74" w:rsidRPr="0050095C" w:rsidRDefault="002569BA" w:rsidP="002569BA">
      <w:pPr>
        <w:pStyle w:val="ListParagraph"/>
        <w:tabs>
          <w:tab w:val="left" w:pos="1076"/>
        </w:tabs>
        <w:spacing w:before="90"/>
        <w:ind w:left="0"/>
        <w:rPr>
          <w:rFonts w:ascii="Arial" w:hAnsi="Arial" w:cs="Arial"/>
        </w:rPr>
      </w:pPr>
      <w:r w:rsidRPr="0050095C">
        <w:rPr>
          <w:rFonts w:ascii="Arial" w:hAnsi="Arial" w:cs="Arial"/>
        </w:rPr>
        <w:tab/>
      </w:r>
      <w:r w:rsidR="009D5E62" w:rsidRPr="0050095C">
        <w:rPr>
          <w:rFonts w:ascii="Arial" w:hAnsi="Arial" w:cs="Arial"/>
        </w:rPr>
        <w:t xml:space="preserve">Typhoon </w:t>
      </w:r>
      <w:proofErr w:type="spellStart"/>
      <w:r w:rsidR="009D5E62" w:rsidRPr="0050095C">
        <w:rPr>
          <w:rFonts w:ascii="Arial" w:hAnsi="Arial" w:cs="Arial"/>
        </w:rPr>
        <w:t>Doksuri</w:t>
      </w:r>
      <w:proofErr w:type="spellEnd"/>
      <w:r w:rsidR="009D5E62" w:rsidRPr="0050095C">
        <w:rPr>
          <w:rFonts w:ascii="Arial" w:hAnsi="Arial" w:cs="Arial"/>
        </w:rPr>
        <w:t xml:space="preserve"> caused heavy rainfall over northern parts of Peninsular Malaysia. The northwesterly wind blew from Bay of Bengal brought moisture across northern peninsular towards the center of Typhoon </w:t>
      </w:r>
      <w:proofErr w:type="spellStart"/>
      <w:r w:rsidR="009D5E62" w:rsidRPr="0050095C">
        <w:rPr>
          <w:rFonts w:ascii="Arial" w:hAnsi="Arial" w:cs="Arial"/>
        </w:rPr>
        <w:t>Doksuri</w:t>
      </w:r>
      <w:proofErr w:type="spellEnd"/>
      <w:r w:rsidR="009D5E62" w:rsidRPr="0050095C">
        <w:rPr>
          <w:rFonts w:ascii="Arial" w:hAnsi="Arial" w:cs="Arial"/>
        </w:rPr>
        <w:t xml:space="preserve"> located over southern Vietnam. Heavy and continuous rainfall caused flash flood over Penang and Kedah states and hundreds were evacuated. Preliminary study found that heavy rainfall episode is due to the tail effect of Typhoon </w:t>
      </w:r>
      <w:proofErr w:type="spellStart"/>
      <w:r w:rsidR="009D5E62" w:rsidRPr="0050095C">
        <w:rPr>
          <w:rFonts w:ascii="Arial" w:hAnsi="Arial" w:cs="Arial"/>
        </w:rPr>
        <w:t>Doksuri</w:t>
      </w:r>
      <w:proofErr w:type="spellEnd"/>
      <w:r w:rsidR="009D5E62" w:rsidRPr="0050095C">
        <w:rPr>
          <w:rFonts w:ascii="Arial" w:hAnsi="Arial" w:cs="Arial"/>
        </w:rPr>
        <w:t xml:space="preserve">. </w:t>
      </w:r>
    </w:p>
    <w:p w14:paraId="478F6800" w14:textId="77777777" w:rsidR="009D5E62" w:rsidRPr="0050095C" w:rsidRDefault="00C50B74" w:rsidP="002569BA">
      <w:pPr>
        <w:pStyle w:val="ListParagraph"/>
        <w:tabs>
          <w:tab w:val="left" w:pos="1076"/>
        </w:tabs>
        <w:spacing w:before="90"/>
        <w:ind w:left="0"/>
        <w:rPr>
          <w:rFonts w:ascii="Arial" w:hAnsi="Arial" w:cs="Arial"/>
        </w:rPr>
      </w:pPr>
      <w:r w:rsidRPr="0050095C">
        <w:rPr>
          <w:rFonts w:ascii="Arial" w:hAnsi="Arial" w:cs="Arial"/>
        </w:rPr>
        <w:tab/>
      </w:r>
      <w:r w:rsidR="009D5E62" w:rsidRPr="0050095C">
        <w:rPr>
          <w:rFonts w:ascii="Arial" w:hAnsi="Arial" w:cs="Arial"/>
        </w:rPr>
        <w:t>Typhoon Lan had caused</w:t>
      </w:r>
      <w:r w:rsidR="00CD4F82" w:rsidRPr="0050095C">
        <w:rPr>
          <w:rFonts w:ascii="Arial" w:hAnsi="Arial" w:cs="Arial"/>
        </w:rPr>
        <w:t xml:space="preserve"> </w:t>
      </w:r>
      <w:r w:rsidR="009D5E62" w:rsidRPr="0050095C">
        <w:rPr>
          <w:rFonts w:ascii="Arial" w:hAnsi="Arial" w:cs="Arial"/>
        </w:rPr>
        <w:t>heavy and continuous rainfall over Sabah states and Labuan in</w:t>
      </w:r>
      <w:r w:rsidR="00CD4F82" w:rsidRPr="0050095C">
        <w:rPr>
          <w:rFonts w:ascii="Arial" w:hAnsi="Arial" w:cs="Arial"/>
        </w:rPr>
        <w:t xml:space="preserve"> </w:t>
      </w:r>
      <w:r w:rsidR="009D5E62" w:rsidRPr="0050095C">
        <w:rPr>
          <w:rFonts w:ascii="Arial" w:hAnsi="Arial" w:cs="Arial"/>
        </w:rPr>
        <w:t>East Malaysia. Flash flood, landslides, fallen trees and damage houses were reported over Sabah due to heavy rainfall and strong winds. Thousands were evacuated</w:t>
      </w:r>
      <w:r w:rsidR="00CD4F82" w:rsidRPr="0050095C">
        <w:rPr>
          <w:rFonts w:ascii="Arial" w:hAnsi="Arial" w:cs="Arial"/>
        </w:rPr>
        <w:t xml:space="preserve"> </w:t>
      </w:r>
      <w:r w:rsidR="009D5E62" w:rsidRPr="0050095C">
        <w:rPr>
          <w:rFonts w:ascii="Arial" w:hAnsi="Arial" w:cs="Arial"/>
        </w:rPr>
        <w:t xml:space="preserve">from the </w:t>
      </w:r>
      <w:r w:rsidR="009D5E62" w:rsidRPr="0050095C">
        <w:rPr>
          <w:rFonts w:ascii="Arial" w:hAnsi="Arial" w:cs="Arial"/>
        </w:rPr>
        <w:lastRenderedPageBreak/>
        <w:t>affected areas in Sabah and stationed at several relief centers during the period.</w:t>
      </w:r>
    </w:p>
    <w:p w14:paraId="6395982C" w14:textId="77777777" w:rsidR="00CD4F82" w:rsidRPr="0050095C" w:rsidRDefault="002569BA" w:rsidP="002569BA">
      <w:pPr>
        <w:pStyle w:val="ListParagraph"/>
        <w:tabs>
          <w:tab w:val="left" w:pos="1076"/>
        </w:tabs>
        <w:spacing w:before="90"/>
        <w:ind w:left="0"/>
        <w:rPr>
          <w:rFonts w:ascii="Arial" w:hAnsi="Arial" w:cs="Arial"/>
        </w:rPr>
      </w:pPr>
      <w:r w:rsidRPr="0050095C">
        <w:rPr>
          <w:rFonts w:ascii="Arial" w:hAnsi="Arial" w:cs="Arial"/>
        </w:rPr>
        <w:tab/>
      </w:r>
      <w:proofErr w:type="spellStart"/>
      <w:r w:rsidR="00CD4F82" w:rsidRPr="0050095C">
        <w:rPr>
          <w:rFonts w:ascii="Arial" w:hAnsi="Arial" w:cs="Arial"/>
        </w:rPr>
        <w:t>Malyasia</w:t>
      </w:r>
      <w:proofErr w:type="spellEnd"/>
      <w:r w:rsidR="00CD4F82" w:rsidRPr="0050095C">
        <w:rPr>
          <w:rFonts w:ascii="Arial" w:hAnsi="Arial" w:cs="Arial"/>
        </w:rPr>
        <w:t xml:space="preserve"> continues to refine their composite radar maps with some technical assistance from JMA.  Processed radar products radar products are disseminated via intranet and internet to the users and clients in the department and public near real- time.  Malaysia is participating in an experimental test of radar data sharing along with Japan and Thailand.</w:t>
      </w:r>
    </w:p>
    <w:p w14:paraId="7CFBB775" w14:textId="77777777" w:rsidR="00CD4F82" w:rsidRPr="0050095C" w:rsidRDefault="00CD4F82" w:rsidP="009D5E62">
      <w:pPr>
        <w:pStyle w:val="ListParagraph"/>
        <w:tabs>
          <w:tab w:val="left" w:pos="1076"/>
        </w:tabs>
        <w:spacing w:before="90"/>
        <w:ind w:left="0"/>
        <w:jc w:val="left"/>
        <w:rPr>
          <w:rFonts w:ascii="Arial" w:hAnsi="Arial" w:cs="Arial"/>
        </w:rPr>
      </w:pPr>
    </w:p>
    <w:p w14:paraId="5FB9FDC9" w14:textId="77777777" w:rsidR="006F3DD1" w:rsidRPr="0050095C" w:rsidRDefault="00F8235C" w:rsidP="00B554C1">
      <w:pPr>
        <w:pStyle w:val="ListParagraph"/>
        <w:numPr>
          <w:ilvl w:val="2"/>
          <w:numId w:val="1"/>
        </w:numPr>
        <w:tabs>
          <w:tab w:val="left" w:pos="1076"/>
        </w:tabs>
        <w:spacing w:before="1"/>
        <w:ind w:left="0" w:firstLine="0"/>
        <w:jc w:val="both"/>
        <w:rPr>
          <w:rFonts w:ascii="Arial" w:hAnsi="Arial" w:cs="Arial"/>
        </w:rPr>
      </w:pPr>
      <w:r w:rsidRPr="0050095C">
        <w:rPr>
          <w:rFonts w:ascii="Arial" w:hAnsi="Arial" w:cs="Arial"/>
          <w:b/>
        </w:rPr>
        <w:t>Philippines.</w:t>
      </w:r>
      <w:r w:rsidR="00CD4F82" w:rsidRPr="0050095C">
        <w:rPr>
          <w:rFonts w:ascii="Arial" w:hAnsi="Arial" w:cs="Arial"/>
          <w:b/>
        </w:rPr>
        <w:t xml:space="preserve"> </w:t>
      </w:r>
      <w:r w:rsidR="00CD4F82" w:rsidRPr="0050095C">
        <w:rPr>
          <w:rFonts w:ascii="Arial" w:hAnsi="Arial" w:cs="Arial"/>
        </w:rPr>
        <w:t xml:space="preserve">In 2017 only 14 tropical cyclones entered and developed inside the Philippine Area of Responsibility (PAR), </w:t>
      </w:r>
      <w:r w:rsidR="00CB304E" w:rsidRPr="0050095C">
        <w:rPr>
          <w:rFonts w:ascii="Arial" w:hAnsi="Arial" w:cs="Arial"/>
        </w:rPr>
        <w:t xml:space="preserve">5 were </w:t>
      </w:r>
      <w:r w:rsidR="00CD4F82" w:rsidRPr="0050095C">
        <w:rPr>
          <w:rFonts w:ascii="Arial" w:hAnsi="Arial" w:cs="Arial"/>
        </w:rPr>
        <w:t>Tropical Depression</w:t>
      </w:r>
      <w:r w:rsidR="00CB304E" w:rsidRPr="0050095C">
        <w:rPr>
          <w:rFonts w:ascii="Arial" w:hAnsi="Arial" w:cs="Arial"/>
        </w:rPr>
        <w:t>s</w:t>
      </w:r>
      <w:r w:rsidR="00CD4F82" w:rsidRPr="0050095C">
        <w:rPr>
          <w:rFonts w:ascii="Arial" w:hAnsi="Arial" w:cs="Arial"/>
        </w:rPr>
        <w:t xml:space="preserve">, five </w:t>
      </w:r>
      <w:r w:rsidR="00CB304E" w:rsidRPr="0050095C">
        <w:rPr>
          <w:rFonts w:ascii="Arial" w:hAnsi="Arial" w:cs="Arial"/>
        </w:rPr>
        <w:t xml:space="preserve">Tropical Storm, one </w:t>
      </w:r>
      <w:r w:rsidR="00CD4F82" w:rsidRPr="0050095C">
        <w:rPr>
          <w:rFonts w:ascii="Arial" w:hAnsi="Arial" w:cs="Arial"/>
        </w:rPr>
        <w:t xml:space="preserve">Severe Tropical Storm (STS) and </w:t>
      </w:r>
      <w:r w:rsidR="00CB304E" w:rsidRPr="0050095C">
        <w:rPr>
          <w:rFonts w:ascii="Arial" w:hAnsi="Arial" w:cs="Arial"/>
        </w:rPr>
        <w:t>two T</w:t>
      </w:r>
      <w:r w:rsidR="00CD4F82" w:rsidRPr="0050095C">
        <w:rPr>
          <w:rFonts w:ascii="Arial" w:hAnsi="Arial" w:cs="Arial"/>
        </w:rPr>
        <w:t>yphoon</w:t>
      </w:r>
      <w:r w:rsidR="00CB304E" w:rsidRPr="0050095C">
        <w:rPr>
          <w:rFonts w:ascii="Arial" w:hAnsi="Arial" w:cs="Arial"/>
        </w:rPr>
        <w:t>s (TY)</w:t>
      </w:r>
      <w:r w:rsidR="00CD4F82" w:rsidRPr="0050095C">
        <w:rPr>
          <w:rFonts w:ascii="Arial" w:hAnsi="Arial" w:cs="Arial"/>
        </w:rPr>
        <w:t xml:space="preserve">. </w:t>
      </w:r>
      <w:r w:rsidR="00CB304E" w:rsidRPr="0050095C">
        <w:rPr>
          <w:rFonts w:ascii="Arial" w:hAnsi="Arial" w:cs="Arial"/>
        </w:rPr>
        <w:t xml:space="preserve">There were 5 tropical cyclones which make landfall in the Philippines; TD </w:t>
      </w:r>
      <w:proofErr w:type="spellStart"/>
      <w:r w:rsidR="00CB304E" w:rsidRPr="0050095C">
        <w:rPr>
          <w:rFonts w:ascii="Arial" w:hAnsi="Arial" w:cs="Arial"/>
        </w:rPr>
        <w:t>Auring</w:t>
      </w:r>
      <w:proofErr w:type="spellEnd"/>
      <w:r w:rsidR="00CB304E" w:rsidRPr="0050095C">
        <w:rPr>
          <w:rFonts w:ascii="Arial" w:hAnsi="Arial" w:cs="Arial"/>
        </w:rPr>
        <w:t xml:space="preserve">, TD </w:t>
      </w:r>
      <w:proofErr w:type="spellStart"/>
      <w:r w:rsidR="00CB304E" w:rsidRPr="0050095C">
        <w:rPr>
          <w:rFonts w:ascii="Arial" w:hAnsi="Arial" w:cs="Arial"/>
        </w:rPr>
        <w:t>Crising</w:t>
      </w:r>
      <w:proofErr w:type="spellEnd"/>
      <w:r w:rsidR="00CB304E" w:rsidRPr="0050095C">
        <w:rPr>
          <w:rFonts w:ascii="Arial" w:hAnsi="Arial" w:cs="Arial"/>
        </w:rPr>
        <w:t xml:space="preserve">, </w:t>
      </w:r>
      <w:r w:rsidR="00CD4F82" w:rsidRPr="0050095C">
        <w:rPr>
          <w:rFonts w:ascii="Arial" w:hAnsi="Arial" w:cs="Arial"/>
        </w:rPr>
        <w:t xml:space="preserve">TS </w:t>
      </w:r>
      <w:proofErr w:type="spellStart"/>
      <w:r w:rsidR="00CD4F82" w:rsidRPr="0050095C">
        <w:rPr>
          <w:rFonts w:ascii="Arial" w:hAnsi="Arial" w:cs="Arial"/>
        </w:rPr>
        <w:t>Doksuri</w:t>
      </w:r>
      <w:proofErr w:type="spellEnd"/>
      <w:r w:rsidR="00CB304E" w:rsidRPr="0050095C">
        <w:rPr>
          <w:rFonts w:ascii="Arial" w:hAnsi="Arial" w:cs="Arial"/>
        </w:rPr>
        <w:t xml:space="preserve">, STS </w:t>
      </w:r>
      <w:proofErr w:type="spellStart"/>
      <w:r w:rsidR="00CB304E" w:rsidRPr="0050095C">
        <w:rPr>
          <w:rFonts w:ascii="Arial" w:hAnsi="Arial" w:cs="Arial"/>
        </w:rPr>
        <w:t>Hato</w:t>
      </w:r>
      <w:proofErr w:type="spellEnd"/>
      <w:r w:rsidR="00CB304E" w:rsidRPr="0050095C">
        <w:rPr>
          <w:rFonts w:ascii="Arial" w:hAnsi="Arial" w:cs="Arial"/>
        </w:rPr>
        <w:t xml:space="preserve"> and TS </w:t>
      </w:r>
      <w:proofErr w:type="spellStart"/>
      <w:r w:rsidR="00CB304E" w:rsidRPr="0050095C">
        <w:rPr>
          <w:rFonts w:ascii="Arial" w:hAnsi="Arial" w:cs="Arial"/>
        </w:rPr>
        <w:t>Pakhar</w:t>
      </w:r>
      <w:proofErr w:type="spellEnd"/>
      <w:r w:rsidR="00CB304E" w:rsidRPr="0050095C">
        <w:rPr>
          <w:rFonts w:ascii="Arial" w:hAnsi="Arial" w:cs="Arial"/>
        </w:rPr>
        <w:t>.</w:t>
      </w:r>
    </w:p>
    <w:p w14:paraId="7D49F2A4" w14:textId="77777777" w:rsidR="00CB304E" w:rsidRPr="0050095C" w:rsidRDefault="00CB304E" w:rsidP="00CB304E">
      <w:pPr>
        <w:tabs>
          <w:tab w:val="left" w:pos="1076"/>
        </w:tabs>
        <w:spacing w:before="1"/>
        <w:jc w:val="both"/>
        <w:rPr>
          <w:rFonts w:ascii="Arial" w:hAnsi="Arial" w:cs="Arial"/>
        </w:rPr>
      </w:pPr>
    </w:p>
    <w:p w14:paraId="18EE69A1" w14:textId="77777777" w:rsidR="00CB304E" w:rsidRPr="0050095C" w:rsidRDefault="00CB304E" w:rsidP="00CB304E">
      <w:pPr>
        <w:tabs>
          <w:tab w:val="left" w:pos="1076"/>
        </w:tabs>
        <w:spacing w:before="1"/>
        <w:jc w:val="both"/>
        <w:rPr>
          <w:rFonts w:ascii="Arial" w:hAnsi="Arial" w:cs="Arial"/>
        </w:rPr>
      </w:pPr>
      <w:r w:rsidRPr="0050095C">
        <w:rPr>
          <w:rFonts w:ascii="Arial" w:hAnsi="Arial" w:cs="Arial"/>
        </w:rPr>
        <w:tab/>
        <w:t xml:space="preserve">Of the 15 tropical cyclones that impacted Philippines, only TD </w:t>
      </w:r>
      <w:proofErr w:type="spellStart"/>
      <w:r w:rsidRPr="0050095C">
        <w:rPr>
          <w:rFonts w:ascii="Arial" w:hAnsi="Arial" w:cs="Arial"/>
        </w:rPr>
        <w:t>Auring</w:t>
      </w:r>
      <w:proofErr w:type="spellEnd"/>
      <w:r w:rsidRPr="0050095C">
        <w:rPr>
          <w:rFonts w:ascii="Arial" w:hAnsi="Arial" w:cs="Arial"/>
        </w:rPr>
        <w:t xml:space="preserve"> caused severe damages to properties and agriculture due to flooding and landslides. After developing east of Mindanao, </w:t>
      </w:r>
      <w:proofErr w:type="spellStart"/>
      <w:r w:rsidRPr="0050095C">
        <w:rPr>
          <w:rFonts w:ascii="Arial" w:hAnsi="Arial" w:cs="Arial"/>
        </w:rPr>
        <w:t>Auring</w:t>
      </w:r>
      <w:proofErr w:type="spellEnd"/>
      <w:r w:rsidRPr="0050095C">
        <w:rPr>
          <w:rFonts w:ascii="Arial" w:hAnsi="Arial" w:cs="Arial"/>
        </w:rPr>
        <w:t xml:space="preserve"> made landfall in </w:t>
      </w:r>
      <w:proofErr w:type="spellStart"/>
      <w:r w:rsidRPr="0050095C">
        <w:rPr>
          <w:rFonts w:ascii="Arial" w:hAnsi="Arial" w:cs="Arial"/>
        </w:rPr>
        <w:t>Surigao</w:t>
      </w:r>
      <w:proofErr w:type="spellEnd"/>
      <w:r w:rsidRPr="0050095C">
        <w:rPr>
          <w:rFonts w:ascii="Arial" w:hAnsi="Arial" w:cs="Arial"/>
        </w:rPr>
        <w:t xml:space="preserve"> Del Norte.  There were 32 casualties caused by drowning and buried due to landslides. PAGASA issued Flood Bulletins for telemetered River Basin and Flood Advisories for Non-Telemetered River Basin in Luzon and some regions in </w:t>
      </w:r>
      <w:proofErr w:type="spellStart"/>
      <w:r w:rsidRPr="0050095C">
        <w:rPr>
          <w:rFonts w:ascii="Arial" w:hAnsi="Arial" w:cs="Arial"/>
        </w:rPr>
        <w:t>Visayas</w:t>
      </w:r>
      <w:proofErr w:type="spellEnd"/>
      <w:r w:rsidRPr="0050095C">
        <w:rPr>
          <w:rFonts w:ascii="Arial" w:hAnsi="Arial" w:cs="Arial"/>
        </w:rPr>
        <w:t xml:space="preserve"> and Mindanao during the passage of these tropical cyclones.</w:t>
      </w:r>
    </w:p>
    <w:p w14:paraId="0D56F645" w14:textId="77777777" w:rsidR="00D81B7F" w:rsidRPr="0050095C" w:rsidRDefault="00D81B7F" w:rsidP="00CB304E">
      <w:pPr>
        <w:tabs>
          <w:tab w:val="left" w:pos="1076"/>
        </w:tabs>
        <w:spacing w:before="1"/>
        <w:jc w:val="both"/>
        <w:rPr>
          <w:rFonts w:ascii="Arial" w:hAnsi="Arial" w:cs="Arial"/>
        </w:rPr>
      </w:pPr>
    </w:p>
    <w:p w14:paraId="5C32720F" w14:textId="77777777" w:rsidR="00D81B7F" w:rsidRPr="0050095C" w:rsidRDefault="00D81B7F" w:rsidP="00CB304E">
      <w:pPr>
        <w:tabs>
          <w:tab w:val="left" w:pos="1076"/>
        </w:tabs>
        <w:spacing w:before="1"/>
        <w:jc w:val="both"/>
        <w:rPr>
          <w:rFonts w:ascii="Arial" w:hAnsi="Arial" w:cs="Arial"/>
        </w:rPr>
      </w:pPr>
      <w:r w:rsidRPr="0050095C">
        <w:rPr>
          <w:rFonts w:ascii="Arial" w:hAnsi="Arial" w:cs="Arial"/>
        </w:rPr>
        <w:tab/>
        <w:t xml:space="preserve">PAGASA and KOICA have collaborated in the automation of Flood Early Warning System for Disaster Mitigation in Greater Metro Manila. The issuance of Flood Warning in the Urban and River Flooding will now be easy and fast as well as the warning sounding of siren along the river banks if the water reach critical level. This is the 3rd Early Warning Project of </w:t>
      </w:r>
      <w:proofErr w:type="spellStart"/>
      <w:r w:rsidRPr="0050095C">
        <w:rPr>
          <w:rFonts w:ascii="Arial" w:hAnsi="Arial" w:cs="Arial"/>
        </w:rPr>
        <w:t>Koica</w:t>
      </w:r>
      <w:proofErr w:type="spellEnd"/>
      <w:r w:rsidRPr="0050095C">
        <w:rPr>
          <w:rFonts w:ascii="Arial" w:hAnsi="Arial" w:cs="Arial"/>
        </w:rPr>
        <w:t xml:space="preserve"> in the Philippines. This project will greatly benefit people living near river banks and creeks because they will be </w:t>
      </w:r>
      <w:proofErr w:type="gramStart"/>
      <w:r w:rsidRPr="0050095C">
        <w:rPr>
          <w:rFonts w:ascii="Arial" w:hAnsi="Arial" w:cs="Arial"/>
        </w:rPr>
        <w:t>warn</w:t>
      </w:r>
      <w:proofErr w:type="gramEnd"/>
      <w:r w:rsidRPr="0050095C">
        <w:rPr>
          <w:rFonts w:ascii="Arial" w:hAnsi="Arial" w:cs="Arial"/>
        </w:rPr>
        <w:t xml:space="preserve"> immediately about the impending threat of river flooding and can evacuate to safer areas.</w:t>
      </w:r>
    </w:p>
    <w:p w14:paraId="164E7DBF" w14:textId="77777777" w:rsidR="00CB304E" w:rsidRPr="0050095C" w:rsidRDefault="00CB304E" w:rsidP="00CB304E">
      <w:pPr>
        <w:tabs>
          <w:tab w:val="left" w:pos="1076"/>
        </w:tabs>
        <w:spacing w:before="1"/>
        <w:jc w:val="both"/>
        <w:rPr>
          <w:rFonts w:ascii="Arial" w:hAnsi="Arial" w:cs="Arial"/>
        </w:rPr>
      </w:pPr>
    </w:p>
    <w:p w14:paraId="5C3AC920" w14:textId="77777777" w:rsidR="00D81B7F" w:rsidRPr="0050095C" w:rsidRDefault="00D81B7F" w:rsidP="00F8235C">
      <w:pPr>
        <w:pStyle w:val="ListParagraph"/>
        <w:numPr>
          <w:ilvl w:val="2"/>
          <w:numId w:val="1"/>
        </w:numPr>
        <w:tabs>
          <w:tab w:val="left" w:pos="1076"/>
        </w:tabs>
        <w:ind w:left="0" w:firstLine="0"/>
        <w:jc w:val="both"/>
        <w:rPr>
          <w:rFonts w:ascii="Arial" w:hAnsi="Arial" w:cs="Arial"/>
        </w:rPr>
      </w:pPr>
      <w:r w:rsidRPr="0050095C">
        <w:rPr>
          <w:rFonts w:ascii="Arial" w:hAnsi="Arial" w:cs="Arial"/>
          <w:b/>
        </w:rPr>
        <w:t xml:space="preserve">Republic of Korea.  </w:t>
      </w:r>
      <w:r w:rsidRPr="0050095C">
        <w:rPr>
          <w:rFonts w:ascii="Arial" w:hAnsi="Arial" w:cs="Arial"/>
        </w:rPr>
        <w:t xml:space="preserve">There were no typhoons in the West Sea and the East Sea that could affect the Korean peninsula and the Korean peninsula suffered little damage from typhoons in 2017. However, three typhoons, </w:t>
      </w:r>
      <w:proofErr w:type="spellStart"/>
      <w:r w:rsidRPr="0050095C">
        <w:rPr>
          <w:rFonts w:ascii="Arial" w:hAnsi="Arial" w:cs="Arial"/>
        </w:rPr>
        <w:t>Nanmadol</w:t>
      </w:r>
      <w:proofErr w:type="spellEnd"/>
      <w:r w:rsidRPr="0050095C">
        <w:rPr>
          <w:rFonts w:ascii="Arial" w:hAnsi="Arial" w:cs="Arial"/>
        </w:rPr>
        <w:t xml:space="preserve">, </w:t>
      </w:r>
      <w:proofErr w:type="spellStart"/>
      <w:r w:rsidRPr="0050095C">
        <w:rPr>
          <w:rFonts w:ascii="Arial" w:hAnsi="Arial" w:cs="Arial"/>
        </w:rPr>
        <w:t>Noru</w:t>
      </w:r>
      <w:proofErr w:type="spellEnd"/>
      <w:r w:rsidRPr="0050095C">
        <w:rPr>
          <w:rFonts w:ascii="Arial" w:hAnsi="Arial" w:cs="Arial"/>
        </w:rPr>
        <w:t xml:space="preserve">, and </w:t>
      </w:r>
      <w:proofErr w:type="spellStart"/>
      <w:r w:rsidRPr="0050095C">
        <w:rPr>
          <w:rFonts w:ascii="Arial" w:hAnsi="Arial" w:cs="Arial"/>
        </w:rPr>
        <w:t>Talim</w:t>
      </w:r>
      <w:proofErr w:type="spellEnd"/>
      <w:r w:rsidRPr="0050095C">
        <w:rPr>
          <w:rFonts w:ascii="Arial" w:hAnsi="Arial" w:cs="Arial"/>
        </w:rPr>
        <w:t xml:space="preserve">, moved from the southern sea of </w:t>
      </w:r>
      <w:proofErr w:type="spellStart"/>
      <w:r w:rsidRPr="0050095C">
        <w:rPr>
          <w:rFonts w:ascii="Arial" w:hAnsi="Arial" w:cs="Arial"/>
        </w:rPr>
        <w:t>Jeju</w:t>
      </w:r>
      <w:proofErr w:type="spellEnd"/>
      <w:r w:rsidRPr="0050095C">
        <w:rPr>
          <w:rFonts w:ascii="Arial" w:hAnsi="Arial" w:cs="Arial"/>
        </w:rPr>
        <w:t xml:space="preserve"> Island to Japan and necessitated severe weather warnings on the jurisdiction area. Strong winds were recorded in </w:t>
      </w:r>
      <w:proofErr w:type="spellStart"/>
      <w:r w:rsidRPr="0050095C">
        <w:rPr>
          <w:rFonts w:ascii="Arial" w:hAnsi="Arial" w:cs="Arial"/>
        </w:rPr>
        <w:t>Jeju</w:t>
      </w:r>
      <w:proofErr w:type="spellEnd"/>
      <w:r w:rsidRPr="0050095C">
        <w:rPr>
          <w:rFonts w:ascii="Arial" w:hAnsi="Arial" w:cs="Arial"/>
        </w:rPr>
        <w:t xml:space="preserve"> Island and southern part of the Korean peninsula.  While </w:t>
      </w:r>
      <w:proofErr w:type="spellStart"/>
      <w:r w:rsidRPr="0050095C">
        <w:rPr>
          <w:rFonts w:ascii="Arial" w:hAnsi="Arial" w:cs="Arial"/>
        </w:rPr>
        <w:t>Nanmadol</w:t>
      </w:r>
      <w:proofErr w:type="spellEnd"/>
      <w:r w:rsidRPr="0050095C">
        <w:rPr>
          <w:rFonts w:ascii="Arial" w:hAnsi="Arial" w:cs="Arial"/>
        </w:rPr>
        <w:t xml:space="preserve"> and </w:t>
      </w:r>
      <w:proofErr w:type="spellStart"/>
      <w:r w:rsidRPr="0050095C">
        <w:rPr>
          <w:rFonts w:ascii="Arial" w:hAnsi="Arial" w:cs="Arial"/>
        </w:rPr>
        <w:t>Noru</w:t>
      </w:r>
      <w:proofErr w:type="spellEnd"/>
      <w:r w:rsidRPr="0050095C">
        <w:rPr>
          <w:rFonts w:ascii="Arial" w:hAnsi="Arial" w:cs="Arial"/>
        </w:rPr>
        <w:t xml:space="preserve"> did not make direct landfall on the Korean Peninsula, </w:t>
      </w:r>
      <w:proofErr w:type="gramStart"/>
      <w:r w:rsidRPr="0050095C">
        <w:rPr>
          <w:rFonts w:ascii="Arial" w:hAnsi="Arial" w:cs="Arial"/>
        </w:rPr>
        <w:t>these typhoon</w:t>
      </w:r>
      <w:proofErr w:type="gramEnd"/>
      <w:r w:rsidRPr="0050095C">
        <w:rPr>
          <w:rFonts w:ascii="Arial" w:hAnsi="Arial" w:cs="Arial"/>
        </w:rPr>
        <w:t xml:space="preserve"> brought heavy rainfall which produced some damage to</w:t>
      </w:r>
      <w:r w:rsidR="00B5348D" w:rsidRPr="0050095C">
        <w:rPr>
          <w:rFonts w:ascii="Arial" w:hAnsi="Arial" w:cs="Arial"/>
        </w:rPr>
        <w:t xml:space="preserve"> roads.  Oh the positive side, </w:t>
      </w:r>
      <w:r w:rsidRPr="0050095C">
        <w:rPr>
          <w:rFonts w:ascii="Arial" w:hAnsi="Arial" w:cs="Arial"/>
        </w:rPr>
        <w:t xml:space="preserve">the rain brought benefits to securing dam water storage </w:t>
      </w:r>
      <w:r w:rsidR="00B44D51" w:rsidRPr="0050095C">
        <w:rPr>
          <w:rFonts w:ascii="Arial" w:hAnsi="Arial" w:cs="Arial"/>
        </w:rPr>
        <w:t>of over 2.3 billion tons of water.</w:t>
      </w:r>
    </w:p>
    <w:p w14:paraId="5642A811" w14:textId="77777777" w:rsidR="00B44D51" w:rsidRPr="0050095C" w:rsidRDefault="00B44D51" w:rsidP="00B44D51">
      <w:pPr>
        <w:tabs>
          <w:tab w:val="left" w:pos="1076"/>
        </w:tabs>
        <w:rPr>
          <w:rFonts w:ascii="Arial" w:hAnsi="Arial" w:cs="Arial"/>
        </w:rPr>
      </w:pPr>
    </w:p>
    <w:p w14:paraId="56366D0A" w14:textId="77777777" w:rsidR="00B44D51" w:rsidRPr="0050095C" w:rsidRDefault="00B44D51" w:rsidP="00B44D51">
      <w:pPr>
        <w:tabs>
          <w:tab w:val="left" w:pos="1076"/>
        </w:tabs>
        <w:rPr>
          <w:rFonts w:ascii="Arial" w:hAnsi="Arial" w:cs="Arial"/>
        </w:rPr>
      </w:pPr>
      <w:r w:rsidRPr="0050095C">
        <w:rPr>
          <w:rFonts w:ascii="Arial" w:hAnsi="Arial" w:cs="Arial"/>
        </w:rPr>
        <w:tab/>
        <w:t>The Republic of Korea remains very active in regional and international cooperative activities, including seasonal typhoon prediction in the western north Pacific, implementation of the Typhoon Operating System for other Members, supporting various fellowships, conducting workshops, and hosting of the WGH and WGDRR annual meetings.</w:t>
      </w:r>
    </w:p>
    <w:p w14:paraId="010202CF" w14:textId="77777777" w:rsidR="004B25EA" w:rsidRPr="0050095C" w:rsidRDefault="004B25EA" w:rsidP="00B44D51">
      <w:pPr>
        <w:tabs>
          <w:tab w:val="left" w:pos="1076"/>
        </w:tabs>
        <w:rPr>
          <w:rFonts w:ascii="Arial" w:hAnsi="Arial" w:cs="Arial"/>
        </w:rPr>
      </w:pPr>
    </w:p>
    <w:p w14:paraId="45328170" w14:textId="77777777" w:rsidR="00D81B7F" w:rsidRPr="0050095C" w:rsidRDefault="00D81B7F" w:rsidP="00D81B7F">
      <w:pPr>
        <w:tabs>
          <w:tab w:val="left" w:pos="1076"/>
        </w:tabs>
        <w:rPr>
          <w:rFonts w:ascii="Arial" w:hAnsi="Arial" w:cs="Arial"/>
        </w:rPr>
      </w:pPr>
    </w:p>
    <w:p w14:paraId="3D9C6F0B" w14:textId="77777777" w:rsidR="004B25EA" w:rsidRPr="0050095C" w:rsidRDefault="004B25EA">
      <w:pPr>
        <w:rPr>
          <w:rFonts w:ascii="Arial" w:hAnsi="Arial" w:cs="Arial"/>
          <w:b/>
        </w:rPr>
      </w:pPr>
      <w:r w:rsidRPr="0050095C">
        <w:rPr>
          <w:rFonts w:ascii="Arial" w:hAnsi="Arial" w:cs="Arial"/>
          <w:b/>
        </w:rPr>
        <w:br w:type="page"/>
      </w:r>
    </w:p>
    <w:p w14:paraId="355CD7A2" w14:textId="77777777" w:rsidR="00C50B74" w:rsidRPr="0050095C" w:rsidRDefault="00F8235C" w:rsidP="001902CD">
      <w:pPr>
        <w:pStyle w:val="ListParagraph"/>
        <w:numPr>
          <w:ilvl w:val="2"/>
          <w:numId w:val="1"/>
        </w:numPr>
        <w:tabs>
          <w:tab w:val="left" w:pos="1076"/>
        </w:tabs>
        <w:rPr>
          <w:rFonts w:ascii="Arial" w:hAnsi="Arial" w:cs="Arial"/>
        </w:rPr>
      </w:pPr>
      <w:r w:rsidRPr="0050095C">
        <w:rPr>
          <w:rFonts w:ascii="Arial" w:hAnsi="Arial" w:cs="Arial"/>
          <w:b/>
        </w:rPr>
        <w:lastRenderedPageBreak/>
        <w:t>Singapore.</w:t>
      </w:r>
      <w:r w:rsidR="002D518E" w:rsidRPr="0050095C">
        <w:rPr>
          <w:rFonts w:ascii="Arial" w:hAnsi="Arial" w:cs="Arial"/>
          <w:b/>
          <w:spacing w:val="-8"/>
        </w:rPr>
        <w:t xml:space="preserve"> </w:t>
      </w:r>
      <w:r w:rsidR="00296E41" w:rsidRPr="0050095C">
        <w:rPr>
          <w:rFonts w:ascii="Arial" w:hAnsi="Arial" w:cs="Arial"/>
        </w:rPr>
        <w:t xml:space="preserve">During the 2017 Pacific Typhoon season, there were a few occasions in which tropical storms had an indirect influence on the weather in Singapore. For example, Tropical Storm </w:t>
      </w:r>
      <w:proofErr w:type="spellStart"/>
      <w:r w:rsidR="00296E41" w:rsidRPr="0050095C">
        <w:rPr>
          <w:rFonts w:ascii="Arial" w:hAnsi="Arial" w:cs="Arial"/>
        </w:rPr>
        <w:t>Merbok</w:t>
      </w:r>
      <w:proofErr w:type="spellEnd"/>
      <w:r w:rsidR="00296E41" w:rsidRPr="0050095C">
        <w:rPr>
          <w:rFonts w:ascii="Arial" w:hAnsi="Arial" w:cs="Arial"/>
        </w:rPr>
        <w:t xml:space="preserve"> developed over South China Sea, west of the Philippines on 9 June 2017. It tracked towards the north-northwest while intensifying, and reached peak intensity of 102 km/h on 12 June 2017. On 10 June 2017, a line of thunderstorms developed west of Singapore, and as it moved eastward, the squall brought heavy thundery showers over many areas of Singapore in the night. Singapore recorded a daily total rainfall of 238.2mm of rain that day. </w:t>
      </w:r>
    </w:p>
    <w:p w14:paraId="45C92523" w14:textId="77777777" w:rsidR="00C50B74" w:rsidRPr="0050095C" w:rsidRDefault="00C50B74" w:rsidP="00C50B74">
      <w:pPr>
        <w:pStyle w:val="ListParagraph"/>
        <w:tabs>
          <w:tab w:val="left" w:pos="1076"/>
        </w:tabs>
        <w:rPr>
          <w:rFonts w:ascii="Arial" w:hAnsi="Arial" w:cs="Arial"/>
        </w:rPr>
      </w:pPr>
    </w:p>
    <w:p w14:paraId="50A28DE6" w14:textId="77777777" w:rsidR="00B44D51" w:rsidRPr="0050095C" w:rsidRDefault="00C50B74" w:rsidP="00C50B74">
      <w:pPr>
        <w:pStyle w:val="ListParagraph"/>
        <w:tabs>
          <w:tab w:val="left" w:pos="1076"/>
        </w:tabs>
        <w:rPr>
          <w:rFonts w:ascii="Arial" w:hAnsi="Arial" w:cs="Arial"/>
        </w:rPr>
      </w:pPr>
      <w:r w:rsidRPr="0050095C">
        <w:rPr>
          <w:rFonts w:ascii="Arial" w:hAnsi="Arial" w:cs="Arial"/>
        </w:rPr>
        <w:tab/>
      </w:r>
      <w:r w:rsidR="00296E41" w:rsidRPr="0050095C">
        <w:rPr>
          <w:rFonts w:ascii="Arial" w:hAnsi="Arial" w:cs="Arial"/>
        </w:rPr>
        <w:t xml:space="preserve">Similarly, a tropical depression which formed over the western Pacific Ocean, east-northeast of Luzon, the Philippines on 20 August 2017 intensified into a typhoon (Typhoon </w:t>
      </w:r>
      <w:proofErr w:type="spellStart"/>
      <w:r w:rsidR="00296E41" w:rsidRPr="0050095C">
        <w:rPr>
          <w:rFonts w:ascii="Arial" w:hAnsi="Arial" w:cs="Arial"/>
        </w:rPr>
        <w:t>Hato</w:t>
      </w:r>
      <w:proofErr w:type="spellEnd"/>
      <w:r w:rsidR="00296E41" w:rsidRPr="0050095C">
        <w:rPr>
          <w:rFonts w:ascii="Arial" w:hAnsi="Arial" w:cs="Arial"/>
        </w:rPr>
        <w:t xml:space="preserve">) on 23 August 2017. As Typhoon </w:t>
      </w:r>
      <w:proofErr w:type="spellStart"/>
      <w:r w:rsidR="00296E41" w:rsidRPr="0050095C">
        <w:rPr>
          <w:rFonts w:ascii="Arial" w:hAnsi="Arial" w:cs="Arial"/>
        </w:rPr>
        <w:t>Hato</w:t>
      </w:r>
      <w:proofErr w:type="spellEnd"/>
      <w:r w:rsidR="00296E41" w:rsidRPr="0050095C">
        <w:rPr>
          <w:rFonts w:ascii="Arial" w:hAnsi="Arial" w:cs="Arial"/>
        </w:rPr>
        <w:t xml:space="preserve"> tracked to the northwest towards Hong Kong, the extension of its rain bands and convergence of winds over Singapore and the surrounding vicinity brought thundery showers mostly over sea areas west of Singapore that day. While thundery showers fell over Singapore in the predawn hours, the showers were not widespread or heavy.</w:t>
      </w:r>
    </w:p>
    <w:p w14:paraId="072A96C3" w14:textId="77777777" w:rsidR="00296E41" w:rsidRPr="0050095C" w:rsidRDefault="00296E41" w:rsidP="00296E41">
      <w:pPr>
        <w:tabs>
          <w:tab w:val="left" w:pos="1076"/>
        </w:tabs>
        <w:jc w:val="both"/>
        <w:rPr>
          <w:rFonts w:ascii="Arial" w:hAnsi="Arial" w:cs="Arial"/>
        </w:rPr>
      </w:pPr>
    </w:p>
    <w:p w14:paraId="07E66107" w14:textId="77777777" w:rsidR="00607612" w:rsidRPr="0050095C" w:rsidRDefault="00F8235C" w:rsidP="00607612">
      <w:pPr>
        <w:pStyle w:val="ListParagraph"/>
        <w:numPr>
          <w:ilvl w:val="2"/>
          <w:numId w:val="1"/>
        </w:numPr>
        <w:tabs>
          <w:tab w:val="left" w:pos="1076"/>
        </w:tabs>
        <w:spacing w:before="1"/>
        <w:ind w:left="0" w:firstLine="0"/>
        <w:jc w:val="both"/>
        <w:rPr>
          <w:rFonts w:ascii="Arial" w:hAnsi="Arial" w:cs="Arial"/>
        </w:rPr>
      </w:pPr>
      <w:r w:rsidRPr="0050095C">
        <w:rPr>
          <w:rFonts w:ascii="Arial" w:hAnsi="Arial" w:cs="Arial"/>
          <w:b/>
        </w:rPr>
        <w:t>T</w:t>
      </w:r>
      <w:r w:rsidR="00296E41" w:rsidRPr="0050095C">
        <w:rPr>
          <w:rFonts w:ascii="Arial" w:hAnsi="Arial" w:cs="Arial"/>
          <w:b/>
        </w:rPr>
        <w:t xml:space="preserve">hailand.  </w:t>
      </w:r>
      <w:r w:rsidR="00296E41" w:rsidRPr="0050095C">
        <w:rPr>
          <w:rFonts w:ascii="Arial" w:hAnsi="Arial" w:cs="Arial"/>
        </w:rPr>
        <w:t xml:space="preserve">Three tropical cyclones directly affected Thailand during 1st January to 30th September 2017.  </w:t>
      </w:r>
      <w:r w:rsidR="00607612" w:rsidRPr="0050095C">
        <w:rPr>
          <w:rFonts w:ascii="Arial" w:hAnsi="Arial" w:cs="Arial"/>
        </w:rPr>
        <w:t xml:space="preserve">They were Tropical Storm, Tropical Storm </w:t>
      </w:r>
      <w:proofErr w:type="spellStart"/>
      <w:r w:rsidR="00607612" w:rsidRPr="0050095C">
        <w:rPr>
          <w:rFonts w:ascii="Arial" w:hAnsi="Arial" w:cs="Arial"/>
        </w:rPr>
        <w:t>Sonca</w:t>
      </w:r>
      <w:proofErr w:type="spellEnd"/>
      <w:r w:rsidR="00607612" w:rsidRPr="0050095C">
        <w:rPr>
          <w:rFonts w:ascii="Arial" w:hAnsi="Arial" w:cs="Arial"/>
        </w:rPr>
        <w:t xml:space="preserve">, Typhoon </w:t>
      </w:r>
      <w:proofErr w:type="spellStart"/>
      <w:r w:rsidR="00607612" w:rsidRPr="0050095C">
        <w:rPr>
          <w:rFonts w:ascii="Arial" w:hAnsi="Arial" w:cs="Arial"/>
        </w:rPr>
        <w:t>Doksuri</w:t>
      </w:r>
      <w:proofErr w:type="spellEnd"/>
      <w:r w:rsidR="00607612" w:rsidRPr="0050095C">
        <w:rPr>
          <w:rFonts w:ascii="Arial" w:hAnsi="Arial" w:cs="Arial"/>
        </w:rPr>
        <w:t xml:space="preserve">.  These tropical cyclones produced heavy rainfall and flooding across northern provinces of Thailand.  Tropical Storm </w:t>
      </w:r>
      <w:proofErr w:type="spellStart"/>
      <w:r w:rsidR="00607612" w:rsidRPr="0050095C">
        <w:rPr>
          <w:rFonts w:ascii="Arial" w:hAnsi="Arial" w:cs="Arial"/>
        </w:rPr>
        <w:t>Sonca</w:t>
      </w:r>
      <w:proofErr w:type="spellEnd"/>
      <w:r w:rsidR="00607612" w:rsidRPr="0050095C">
        <w:rPr>
          <w:rFonts w:ascii="Arial" w:hAnsi="Arial" w:cs="Arial"/>
        </w:rPr>
        <w:t xml:space="preserve"> in particular, persisted as a nearly stationary low pressure cell for over a day and produced maximum daily rainfall amount of 250.8 mm at </w:t>
      </w:r>
      <w:proofErr w:type="spellStart"/>
      <w:r w:rsidR="00607612" w:rsidRPr="0050095C">
        <w:rPr>
          <w:rFonts w:ascii="Arial" w:hAnsi="Arial" w:cs="Arial"/>
        </w:rPr>
        <w:t>Amphoe</w:t>
      </w:r>
      <w:proofErr w:type="spellEnd"/>
      <w:r w:rsidR="00607612" w:rsidRPr="0050095C">
        <w:rPr>
          <w:rFonts w:ascii="Arial" w:hAnsi="Arial" w:cs="Arial"/>
        </w:rPr>
        <w:t xml:space="preserve"> </w:t>
      </w:r>
      <w:proofErr w:type="spellStart"/>
      <w:r w:rsidR="00607612" w:rsidRPr="0050095C">
        <w:rPr>
          <w:rFonts w:ascii="Arial" w:hAnsi="Arial" w:cs="Arial"/>
        </w:rPr>
        <w:t>Phang</w:t>
      </w:r>
      <w:proofErr w:type="spellEnd"/>
      <w:r w:rsidR="00607612" w:rsidRPr="0050095C">
        <w:rPr>
          <w:rFonts w:ascii="Arial" w:hAnsi="Arial" w:cs="Arial"/>
        </w:rPr>
        <w:t xml:space="preserve"> </w:t>
      </w:r>
      <w:proofErr w:type="spellStart"/>
      <w:r w:rsidR="00607612" w:rsidRPr="0050095C">
        <w:rPr>
          <w:rFonts w:ascii="Arial" w:hAnsi="Arial" w:cs="Arial"/>
        </w:rPr>
        <w:t>Khon</w:t>
      </w:r>
      <w:proofErr w:type="spellEnd"/>
      <w:r w:rsidR="00607612" w:rsidRPr="0050095C">
        <w:rPr>
          <w:rFonts w:ascii="Arial" w:hAnsi="Arial" w:cs="Arial"/>
        </w:rPr>
        <w:t xml:space="preserve"> in </w:t>
      </w:r>
      <w:proofErr w:type="spellStart"/>
      <w:r w:rsidR="00607612" w:rsidRPr="0050095C">
        <w:rPr>
          <w:rFonts w:ascii="Arial" w:hAnsi="Arial" w:cs="Arial"/>
        </w:rPr>
        <w:t>Sakon</w:t>
      </w:r>
      <w:proofErr w:type="spellEnd"/>
      <w:r w:rsidR="00607612" w:rsidRPr="0050095C">
        <w:rPr>
          <w:rFonts w:ascii="Arial" w:hAnsi="Arial" w:cs="Arial"/>
        </w:rPr>
        <w:t xml:space="preserve"> Nakhon province on 28th July.</w:t>
      </w:r>
    </w:p>
    <w:p w14:paraId="2C250723" w14:textId="77777777" w:rsidR="00607612" w:rsidRPr="0050095C" w:rsidRDefault="00607612" w:rsidP="00607612">
      <w:pPr>
        <w:pStyle w:val="ListParagraph"/>
        <w:rPr>
          <w:rFonts w:ascii="Arial" w:hAnsi="Arial" w:cs="Arial"/>
        </w:rPr>
      </w:pPr>
    </w:p>
    <w:p w14:paraId="238F8908" w14:textId="77777777" w:rsidR="00607612" w:rsidRPr="0050095C" w:rsidRDefault="00607612" w:rsidP="002569BA">
      <w:pPr>
        <w:tabs>
          <w:tab w:val="left" w:pos="1076"/>
        </w:tabs>
        <w:spacing w:before="1"/>
        <w:jc w:val="both"/>
        <w:rPr>
          <w:rFonts w:ascii="Arial" w:hAnsi="Arial" w:cs="Arial"/>
        </w:rPr>
      </w:pPr>
      <w:r w:rsidRPr="0050095C">
        <w:rPr>
          <w:rFonts w:ascii="Arial" w:hAnsi="Arial" w:cs="Arial"/>
        </w:rPr>
        <w:tab/>
        <w:t>Thailand developed a new Operational Room the meteorologists to use observations, seismic, numerical weather prediction and climate models data in supporting the meteorologists, experts, administrators for making decision on weather forecast such as the very short range, short range, medium range and long range forecast that would be useful to relevant authorities, public and private sectors in data management.</w:t>
      </w:r>
    </w:p>
    <w:p w14:paraId="5488BE0A" w14:textId="77777777" w:rsidR="002569BA" w:rsidRPr="0050095C" w:rsidRDefault="002569BA" w:rsidP="00607612">
      <w:pPr>
        <w:tabs>
          <w:tab w:val="left" w:pos="1076"/>
        </w:tabs>
        <w:spacing w:before="1"/>
        <w:jc w:val="both"/>
        <w:rPr>
          <w:rFonts w:ascii="Arial" w:hAnsi="Arial" w:cs="Arial"/>
        </w:rPr>
      </w:pPr>
    </w:p>
    <w:p w14:paraId="1CEF6013" w14:textId="77777777" w:rsidR="006F3DD1" w:rsidRPr="0050095C" w:rsidRDefault="00F8235C" w:rsidP="00F8235C">
      <w:pPr>
        <w:pStyle w:val="ListParagraph"/>
        <w:numPr>
          <w:ilvl w:val="2"/>
          <w:numId w:val="1"/>
        </w:numPr>
        <w:tabs>
          <w:tab w:val="left" w:pos="1076"/>
        </w:tabs>
        <w:spacing w:before="90"/>
        <w:ind w:left="0" w:firstLine="0"/>
        <w:jc w:val="both"/>
        <w:rPr>
          <w:rFonts w:ascii="Arial" w:hAnsi="Arial" w:cs="Arial"/>
        </w:rPr>
      </w:pPr>
      <w:r w:rsidRPr="0050095C">
        <w:rPr>
          <w:rFonts w:ascii="Arial" w:hAnsi="Arial" w:cs="Arial"/>
          <w:b/>
        </w:rPr>
        <w:t>USA.</w:t>
      </w:r>
      <w:r w:rsidR="00607612" w:rsidRPr="0050095C">
        <w:rPr>
          <w:rFonts w:ascii="Arial" w:hAnsi="Arial" w:cs="Arial"/>
          <w:b/>
        </w:rPr>
        <w:t xml:space="preserve">  </w:t>
      </w:r>
      <w:r w:rsidR="00607612" w:rsidRPr="0050095C">
        <w:rPr>
          <w:rFonts w:ascii="Arial" w:hAnsi="Arial" w:cs="Arial"/>
        </w:rPr>
        <w:t xml:space="preserve">A total of 19 tropical cyclones entered or formed in the WFO Guam AOR from October 2016 to September 2017. Being a La-Nina/ENSO-neutral year, the genesis area for most of these stayed well to the west and north of the area. Except for the passage of Super Typhoon </w:t>
      </w:r>
      <w:proofErr w:type="spellStart"/>
      <w:r w:rsidR="00607612" w:rsidRPr="0050095C">
        <w:rPr>
          <w:rFonts w:ascii="Arial" w:hAnsi="Arial" w:cs="Arial"/>
        </w:rPr>
        <w:t>Haima</w:t>
      </w:r>
      <w:proofErr w:type="spellEnd"/>
      <w:r w:rsidR="00607612" w:rsidRPr="0050095C">
        <w:rPr>
          <w:rFonts w:ascii="Arial" w:hAnsi="Arial" w:cs="Arial"/>
        </w:rPr>
        <w:t xml:space="preserve"> (25W) in October 2016 and Super Typhoon Nock-ten (30W) in December 2016, no other tropical storms or typhoons required warnings or watches for any of the 37 island warning points within the WFO Guam area of responsibility during the past year.  Two tropical cyclones entered into, or were generated in, the central North Pacific during the period from January 1 through September 30, 2017. These were: Tropical Storm Fernanda, and Tropical Depression Greg.  There were no impacts to Hawaii from these two tropical cyclones.  </w:t>
      </w:r>
    </w:p>
    <w:p w14:paraId="26457599" w14:textId="77777777" w:rsidR="00607612" w:rsidRPr="0050095C" w:rsidRDefault="00CF58BA" w:rsidP="00607612">
      <w:pPr>
        <w:tabs>
          <w:tab w:val="left" w:pos="1076"/>
        </w:tabs>
        <w:spacing w:before="90"/>
        <w:rPr>
          <w:rFonts w:ascii="Arial" w:hAnsi="Arial" w:cs="Arial"/>
        </w:rPr>
      </w:pPr>
      <w:r w:rsidRPr="0050095C">
        <w:rPr>
          <w:rFonts w:ascii="Arial" w:hAnsi="Arial" w:cs="Arial"/>
        </w:rPr>
        <w:tab/>
        <w:t>NOAA continues to promote the Weather Ready Nation Ambassador initiative which is an effort to formally recognize NOAA partners who are improving the nation’s readiness, responsiveness, and overall resilience against extreme weather, water, and climate events. As a WRN Ambassador, partners commit to working with NOAA and other Ambassadors to strengthen national resilience against extreme weather.</w:t>
      </w:r>
    </w:p>
    <w:p w14:paraId="51BD2701" w14:textId="77777777" w:rsidR="00DE5422" w:rsidRPr="0050095C" w:rsidRDefault="00DE5422">
      <w:pPr>
        <w:rPr>
          <w:rFonts w:ascii="Arial" w:hAnsi="Arial" w:cs="Arial"/>
        </w:rPr>
      </w:pPr>
      <w:r w:rsidRPr="0050095C">
        <w:rPr>
          <w:rFonts w:ascii="Arial" w:hAnsi="Arial" w:cs="Arial"/>
        </w:rPr>
        <w:br w:type="page"/>
      </w:r>
    </w:p>
    <w:p w14:paraId="608E2295" w14:textId="77777777" w:rsidR="00CF58BA" w:rsidRPr="0050095C" w:rsidRDefault="002D518E" w:rsidP="00CF58BA">
      <w:pPr>
        <w:pStyle w:val="ListParagraph"/>
        <w:numPr>
          <w:ilvl w:val="2"/>
          <w:numId w:val="1"/>
        </w:numPr>
        <w:tabs>
          <w:tab w:val="left" w:pos="1076"/>
        </w:tabs>
        <w:ind w:left="0" w:firstLine="0"/>
        <w:jc w:val="both"/>
        <w:rPr>
          <w:rFonts w:ascii="Arial" w:hAnsi="Arial" w:cs="Arial"/>
          <w:b/>
          <w:i/>
        </w:rPr>
      </w:pPr>
      <w:r w:rsidRPr="0050095C">
        <w:rPr>
          <w:rFonts w:ascii="Arial" w:hAnsi="Arial" w:cs="Arial"/>
          <w:b/>
          <w:spacing w:val="-3"/>
        </w:rPr>
        <w:lastRenderedPageBreak/>
        <w:t xml:space="preserve">Viet </w:t>
      </w:r>
      <w:r w:rsidRPr="0050095C">
        <w:rPr>
          <w:rFonts w:ascii="Arial" w:hAnsi="Arial" w:cs="Arial"/>
          <w:b/>
        </w:rPr>
        <w:t>Na</w:t>
      </w:r>
      <w:r w:rsidR="00F8235C" w:rsidRPr="0050095C">
        <w:rPr>
          <w:rFonts w:ascii="Arial" w:hAnsi="Arial" w:cs="Arial"/>
          <w:b/>
        </w:rPr>
        <w:t>m.</w:t>
      </w:r>
      <w:r w:rsidR="00CF58BA" w:rsidRPr="0050095C">
        <w:rPr>
          <w:rFonts w:ascii="Arial" w:hAnsi="Arial" w:cs="Arial"/>
        </w:rPr>
        <w:t xml:space="preserve">  There were eight tropical cyclones which impacted Viet Nam in 2017; STS Talas, TS </w:t>
      </w:r>
      <w:proofErr w:type="spellStart"/>
      <w:r w:rsidR="00CF58BA" w:rsidRPr="0050095C">
        <w:rPr>
          <w:rFonts w:ascii="Arial" w:hAnsi="Arial" w:cs="Arial"/>
        </w:rPr>
        <w:t>Sonca</w:t>
      </w:r>
      <w:proofErr w:type="spellEnd"/>
      <w:r w:rsidR="00CF58BA" w:rsidRPr="0050095C">
        <w:rPr>
          <w:rFonts w:ascii="Arial" w:hAnsi="Arial" w:cs="Arial"/>
        </w:rPr>
        <w:t xml:space="preserve">, TS </w:t>
      </w:r>
      <w:proofErr w:type="spellStart"/>
      <w:r w:rsidR="00CF58BA" w:rsidRPr="0050095C">
        <w:rPr>
          <w:rFonts w:ascii="Arial" w:hAnsi="Arial" w:cs="Arial"/>
        </w:rPr>
        <w:t>Hato</w:t>
      </w:r>
      <w:proofErr w:type="spellEnd"/>
      <w:r w:rsidR="00CF58BA" w:rsidRPr="0050095C">
        <w:rPr>
          <w:rFonts w:ascii="Arial" w:hAnsi="Arial" w:cs="Arial"/>
        </w:rPr>
        <w:t xml:space="preserve">, TS </w:t>
      </w:r>
      <w:proofErr w:type="spellStart"/>
      <w:r w:rsidR="00CF58BA" w:rsidRPr="0050095C">
        <w:rPr>
          <w:rFonts w:ascii="Arial" w:hAnsi="Arial" w:cs="Arial"/>
        </w:rPr>
        <w:t>Pakhar</w:t>
      </w:r>
      <w:proofErr w:type="spellEnd"/>
      <w:r w:rsidR="00CF58BA" w:rsidRPr="0050095C">
        <w:rPr>
          <w:rFonts w:ascii="Arial" w:hAnsi="Arial" w:cs="Arial"/>
        </w:rPr>
        <w:t xml:space="preserve">, TS </w:t>
      </w:r>
      <w:proofErr w:type="spellStart"/>
      <w:r w:rsidR="00CF58BA" w:rsidRPr="0050095C">
        <w:rPr>
          <w:rFonts w:ascii="Arial" w:hAnsi="Arial" w:cs="Arial"/>
        </w:rPr>
        <w:t>Doksuri</w:t>
      </w:r>
      <w:proofErr w:type="spellEnd"/>
      <w:r w:rsidR="00CF58BA" w:rsidRPr="0050095C">
        <w:rPr>
          <w:rFonts w:ascii="Arial" w:hAnsi="Arial" w:cs="Arial"/>
        </w:rPr>
        <w:t xml:space="preserve">, two TDs, and TS </w:t>
      </w:r>
      <w:proofErr w:type="spellStart"/>
      <w:r w:rsidR="00CF58BA" w:rsidRPr="0050095C">
        <w:rPr>
          <w:rFonts w:ascii="Arial" w:hAnsi="Arial" w:cs="Arial"/>
        </w:rPr>
        <w:t>Khanun</w:t>
      </w:r>
      <w:proofErr w:type="spellEnd"/>
      <w:r w:rsidR="00CF58BA" w:rsidRPr="0050095C">
        <w:rPr>
          <w:rFonts w:ascii="Arial" w:hAnsi="Arial" w:cs="Arial"/>
        </w:rPr>
        <w:t>.  Due to effects of tropical storms TALAS, HATO and PAKHAR from the end of July to the end of August, big floods occurred on upper reaches of the Red river system in which flood peaks were recorded above the alert level 3 at some positions.</w:t>
      </w:r>
    </w:p>
    <w:p w14:paraId="47D1AA6F" w14:textId="77777777" w:rsidR="00CF58BA" w:rsidRPr="0050095C" w:rsidRDefault="00CF58BA" w:rsidP="00CF58BA">
      <w:pPr>
        <w:tabs>
          <w:tab w:val="left" w:pos="1076"/>
        </w:tabs>
        <w:jc w:val="both"/>
        <w:rPr>
          <w:rFonts w:ascii="Arial" w:hAnsi="Arial" w:cs="Arial"/>
          <w:b/>
          <w:i/>
        </w:rPr>
      </w:pPr>
    </w:p>
    <w:p w14:paraId="51844B46" w14:textId="77777777" w:rsidR="00CF58BA" w:rsidRPr="0050095C" w:rsidRDefault="002569BA" w:rsidP="00CF58BA">
      <w:pPr>
        <w:tabs>
          <w:tab w:val="left" w:pos="1076"/>
        </w:tabs>
        <w:jc w:val="both"/>
        <w:rPr>
          <w:rFonts w:ascii="Arial" w:hAnsi="Arial" w:cs="Arial"/>
        </w:rPr>
      </w:pPr>
      <w:r w:rsidRPr="0050095C">
        <w:rPr>
          <w:rFonts w:ascii="Arial" w:hAnsi="Arial" w:cs="Arial"/>
        </w:rPr>
        <w:tab/>
      </w:r>
      <w:r w:rsidR="00CF58BA" w:rsidRPr="0050095C">
        <w:rPr>
          <w:rFonts w:ascii="Arial" w:hAnsi="Arial" w:cs="Arial"/>
        </w:rPr>
        <w:t xml:space="preserve">From the 10th to the 12th of Oct, the combination of tropical depression and easterly winds have caused heavy rainfall of 200-400mm in South of Bac Bo region. As results, historical flood was recorded on Hoang Long river basin and extreme floods were occurred in Thao and Da river basin. In the first time, </w:t>
      </w:r>
      <w:proofErr w:type="spellStart"/>
      <w:r w:rsidR="00CF58BA" w:rsidRPr="0050095C">
        <w:rPr>
          <w:rFonts w:ascii="Arial" w:hAnsi="Arial" w:cs="Arial"/>
        </w:rPr>
        <w:t>Hoa</w:t>
      </w:r>
      <w:proofErr w:type="spellEnd"/>
      <w:r w:rsidR="00CF58BA" w:rsidRPr="0050095C">
        <w:rPr>
          <w:rFonts w:ascii="Arial" w:hAnsi="Arial" w:cs="Arial"/>
        </w:rPr>
        <w:t xml:space="preserve"> </w:t>
      </w:r>
      <w:proofErr w:type="spellStart"/>
      <w:r w:rsidR="00CF58BA" w:rsidRPr="0050095C">
        <w:rPr>
          <w:rFonts w:ascii="Arial" w:hAnsi="Arial" w:cs="Arial"/>
        </w:rPr>
        <w:t>Binh</w:t>
      </w:r>
      <w:proofErr w:type="spellEnd"/>
      <w:r w:rsidR="00CF58BA" w:rsidRPr="0050095C">
        <w:rPr>
          <w:rFonts w:ascii="Arial" w:hAnsi="Arial" w:cs="Arial"/>
        </w:rPr>
        <w:t xml:space="preserve"> reservoir had to open 8 gates for safety reservoir regulation leading to sharp rising of water level in downstream area. Flood and inundation caused terrible damage for many provinces, cities in the North of Viet Nam.</w:t>
      </w:r>
    </w:p>
    <w:p w14:paraId="5B48AC4C" w14:textId="77777777" w:rsidR="002569BA" w:rsidRPr="0050095C" w:rsidRDefault="002569BA" w:rsidP="00CF58BA">
      <w:pPr>
        <w:tabs>
          <w:tab w:val="left" w:pos="1076"/>
        </w:tabs>
        <w:jc w:val="both"/>
        <w:rPr>
          <w:rFonts w:ascii="Arial" w:hAnsi="Arial" w:cs="Arial"/>
        </w:rPr>
      </w:pPr>
    </w:p>
    <w:p w14:paraId="0E06C0B8" w14:textId="77777777" w:rsidR="00CF58BA" w:rsidRPr="0050095C" w:rsidRDefault="002569BA" w:rsidP="00CF58BA">
      <w:pPr>
        <w:tabs>
          <w:tab w:val="left" w:pos="1076"/>
        </w:tabs>
        <w:jc w:val="both"/>
        <w:rPr>
          <w:rFonts w:ascii="Arial" w:hAnsi="Arial" w:cs="Arial"/>
        </w:rPr>
      </w:pPr>
      <w:r w:rsidRPr="0050095C">
        <w:rPr>
          <w:rFonts w:ascii="Arial" w:hAnsi="Arial" w:cs="Arial"/>
        </w:rPr>
        <w:tab/>
      </w:r>
      <w:r w:rsidR="00CF58BA" w:rsidRPr="0050095C">
        <w:rPr>
          <w:rFonts w:ascii="Arial" w:hAnsi="Arial" w:cs="Arial"/>
        </w:rPr>
        <w:t xml:space="preserve">Since early 2017, the disaster situation in Vietnam was very complicated, unusual and extreme for various types of natural disasters such as heavy rain, flooding in the Northern, Southern Central provinces and Central Highlands, the extreme hot weather in the Northern provinces and from Thanh </w:t>
      </w:r>
      <w:proofErr w:type="spellStart"/>
      <w:r w:rsidR="00CF58BA" w:rsidRPr="0050095C">
        <w:rPr>
          <w:rFonts w:ascii="Arial" w:hAnsi="Arial" w:cs="Arial"/>
        </w:rPr>
        <w:t>Hoa</w:t>
      </w:r>
      <w:proofErr w:type="spellEnd"/>
      <w:r w:rsidR="00CF58BA" w:rsidRPr="0050095C">
        <w:rPr>
          <w:rFonts w:ascii="Arial" w:hAnsi="Arial" w:cs="Arial"/>
        </w:rPr>
        <w:t xml:space="preserve"> to </w:t>
      </w:r>
      <w:proofErr w:type="spellStart"/>
      <w:r w:rsidR="00CF58BA" w:rsidRPr="0050095C">
        <w:rPr>
          <w:rFonts w:ascii="Arial" w:hAnsi="Arial" w:cs="Arial"/>
        </w:rPr>
        <w:t>Phu</w:t>
      </w:r>
      <w:proofErr w:type="spellEnd"/>
      <w:r w:rsidR="00CF58BA" w:rsidRPr="0050095C">
        <w:rPr>
          <w:rFonts w:ascii="Arial" w:hAnsi="Arial" w:cs="Arial"/>
        </w:rPr>
        <w:t xml:space="preserve"> Yen, flash floods, landslides in the Northern mountainous provinces, whirlwinds, lightning occurring many places across the country, and especially the No. 10th typhoons hits Ha </w:t>
      </w:r>
      <w:proofErr w:type="spellStart"/>
      <w:r w:rsidR="00CF58BA" w:rsidRPr="0050095C">
        <w:rPr>
          <w:rFonts w:ascii="Arial" w:hAnsi="Arial" w:cs="Arial"/>
        </w:rPr>
        <w:t>Tinh</w:t>
      </w:r>
      <w:proofErr w:type="spellEnd"/>
      <w:r w:rsidR="00CF58BA" w:rsidRPr="0050095C">
        <w:rPr>
          <w:rFonts w:ascii="Arial" w:hAnsi="Arial" w:cs="Arial"/>
        </w:rPr>
        <w:t xml:space="preserve"> - </w:t>
      </w:r>
      <w:proofErr w:type="spellStart"/>
      <w:r w:rsidR="00CF58BA" w:rsidRPr="0050095C">
        <w:rPr>
          <w:rFonts w:ascii="Arial" w:hAnsi="Arial" w:cs="Arial"/>
        </w:rPr>
        <w:t>Quang</w:t>
      </w:r>
      <w:proofErr w:type="spellEnd"/>
      <w:r w:rsidR="00CF58BA" w:rsidRPr="0050095C">
        <w:rPr>
          <w:rFonts w:ascii="Arial" w:hAnsi="Arial" w:cs="Arial"/>
        </w:rPr>
        <w:t xml:space="preserve"> </w:t>
      </w:r>
      <w:proofErr w:type="spellStart"/>
      <w:r w:rsidR="00CF58BA" w:rsidRPr="0050095C">
        <w:rPr>
          <w:rFonts w:ascii="Arial" w:hAnsi="Arial" w:cs="Arial"/>
        </w:rPr>
        <w:t>Binh</w:t>
      </w:r>
      <w:proofErr w:type="spellEnd"/>
      <w:r w:rsidR="00CF58BA" w:rsidRPr="0050095C">
        <w:rPr>
          <w:rFonts w:ascii="Arial" w:hAnsi="Arial" w:cs="Arial"/>
        </w:rPr>
        <w:t xml:space="preserve"> which is the strongest storm in nearly 30 years historical record (since 1990), reach to level 4 of the Level of risk.</w:t>
      </w:r>
    </w:p>
    <w:p w14:paraId="341C15E8" w14:textId="77777777" w:rsidR="006F3DD1" w:rsidRPr="0050095C" w:rsidRDefault="006F3DD1">
      <w:pPr>
        <w:tabs>
          <w:tab w:val="left" w:pos="1106"/>
          <w:tab w:val="left" w:pos="2269"/>
          <w:tab w:val="left" w:pos="3293"/>
          <w:tab w:val="left" w:pos="4678"/>
          <w:tab w:val="left" w:pos="6194"/>
          <w:tab w:val="left" w:pos="7356"/>
          <w:tab w:val="left" w:pos="7919"/>
        </w:tabs>
        <w:spacing w:line="242" w:lineRule="auto"/>
        <w:ind w:left="1106" w:right="112" w:hanging="991"/>
        <w:rPr>
          <w:rFonts w:ascii="Arial" w:hAnsi="Arial" w:cs="Arial"/>
          <w:i/>
        </w:rPr>
      </w:pPr>
    </w:p>
    <w:sectPr w:rsidR="006F3DD1" w:rsidRPr="0050095C">
      <w:pgSz w:w="11900" w:h="16840"/>
      <w:pgMar w:top="1600" w:right="1300" w:bottom="1200" w:left="1300" w:header="0" w:footer="101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74187" w14:textId="77777777" w:rsidR="00E34AB0" w:rsidRDefault="00E34AB0">
      <w:r>
        <w:separator/>
      </w:r>
    </w:p>
  </w:endnote>
  <w:endnote w:type="continuationSeparator" w:id="0">
    <w:p w14:paraId="5B6CE2CB" w14:textId="77777777" w:rsidR="00E34AB0" w:rsidRDefault="00E34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新細明體">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21300" w14:textId="77777777" w:rsidR="00333579" w:rsidRDefault="00333579">
    <w:pPr>
      <w:pStyle w:val="BodyText"/>
      <w:spacing w:line="14" w:lineRule="auto"/>
      <w:rPr>
        <w:sz w:val="20"/>
      </w:rPr>
    </w:pPr>
    <w:r>
      <w:rPr>
        <w:noProof/>
        <w:lang w:eastAsia="zh-TW"/>
      </w:rPr>
      <mc:AlternateContent>
        <mc:Choice Requires="wps">
          <w:drawing>
            <wp:anchor distT="0" distB="0" distL="114300" distR="114300" simplePos="0" relativeHeight="251657728" behindDoc="1" locked="0" layoutInCell="1" allowOverlap="1" wp14:anchorId="602FB554" wp14:editId="214C2F2F">
              <wp:simplePos x="0" y="0"/>
              <wp:positionH relativeFrom="page">
                <wp:posOffset>3689985</wp:posOffset>
              </wp:positionH>
              <wp:positionV relativeFrom="page">
                <wp:posOffset>9909810</wp:posOffset>
              </wp:positionV>
              <wp:extent cx="177800" cy="163830"/>
              <wp:effectExtent l="3810" t="381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4F8F2" w14:textId="77777777" w:rsidR="00333579" w:rsidRDefault="00333579">
                          <w:pPr>
                            <w:spacing w:before="18"/>
                            <w:ind w:left="40"/>
                            <w:rPr>
                              <w:sz w:val="19"/>
                            </w:rPr>
                          </w:pPr>
                          <w:r>
                            <w:fldChar w:fldCharType="begin"/>
                          </w:r>
                          <w:r>
                            <w:rPr>
                              <w:w w:val="105"/>
                              <w:sz w:val="19"/>
                            </w:rPr>
                            <w:instrText xml:space="preserve"> PAGE </w:instrText>
                          </w:r>
                          <w:r>
                            <w:fldChar w:fldCharType="separate"/>
                          </w:r>
                          <w:r w:rsidR="0050095C">
                            <w:rPr>
                              <w:noProof/>
                              <w:w w:val="105"/>
                              <w:sz w:val="19"/>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290.55pt;margin-top:780.3pt;width:14pt;height:12.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" filled="f" stroked="f">
              <v:textbox inset="0,0,0,0">
                <w:txbxContent>
                  <w:p w:rsidR="00333579" w:rsidRDefault="00333579">
                    <w:pPr>
                      <w:spacing w:before="18"/>
                      <w:ind w:left="40"/>
                      <w:rPr>
                        <w:sz w:val="19"/>
                      </w:rPr>
                    </w:pPr>
                    <w:r>
                      <w:fldChar w:fldCharType="begin"/>
                    </w:r>
                    <w:r>
                      <w:rPr>
                        <w:w w:val="105"/>
                        <w:sz w:val="19"/>
                      </w:rPr>
                      <w:instrText xml:space="preserve"> PAGE </w:instrText>
                    </w:r>
                    <w:r>
                      <w:fldChar w:fldCharType="separate"/>
                    </w:r>
                    <w:r w:rsidR="00DE5422">
                      <w:rPr>
                        <w:noProof/>
                        <w:w w:val="105"/>
                        <w:sz w:val="19"/>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A59CC" w14:textId="77777777" w:rsidR="00E34AB0" w:rsidRDefault="00E34AB0">
      <w:r>
        <w:separator/>
      </w:r>
    </w:p>
  </w:footnote>
  <w:footnote w:type="continuationSeparator" w:id="0">
    <w:p w14:paraId="164987BD" w14:textId="77777777" w:rsidR="00E34AB0" w:rsidRDefault="00E34AB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7D8F"/>
    <w:multiLevelType w:val="multilevel"/>
    <w:tmpl w:val="8904C0B0"/>
    <w:lvl w:ilvl="0">
      <w:start w:val="1"/>
      <w:numFmt w:val="decimal"/>
      <w:lvlText w:val="%1."/>
      <w:lvlJc w:val="left"/>
      <w:pPr>
        <w:ind w:left="596" w:hanging="480"/>
        <w:jc w:val="left"/>
      </w:pPr>
      <w:rPr>
        <w:rFonts w:ascii="Times New Roman" w:eastAsia="Times New Roman" w:hAnsi="Times New Roman" w:cs="Times New Roman" w:hint="default"/>
        <w:b/>
        <w:bCs/>
        <w:w w:val="100"/>
        <w:sz w:val="24"/>
        <w:szCs w:val="24"/>
      </w:rPr>
    </w:lvl>
    <w:lvl w:ilvl="1">
      <w:start w:val="1"/>
      <w:numFmt w:val="decimal"/>
      <w:lvlText w:val="%1.%2"/>
      <w:lvlJc w:val="left"/>
      <w:pPr>
        <w:ind w:left="1076" w:hanging="960"/>
        <w:jc w:val="left"/>
      </w:pPr>
      <w:rPr>
        <w:rFonts w:hint="default"/>
        <w:b/>
        <w:bCs/>
        <w:i/>
        <w:spacing w:val="-1"/>
        <w:w w:val="100"/>
      </w:rPr>
    </w:lvl>
    <w:lvl w:ilvl="2">
      <w:start w:val="1"/>
      <w:numFmt w:val="lowerLetter"/>
      <w:lvlText w:val="(%3)"/>
      <w:lvlJc w:val="left"/>
      <w:pPr>
        <w:ind w:left="956" w:hanging="960"/>
        <w:jc w:val="left"/>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nsid w:val="1A16721D"/>
    <w:multiLevelType w:val="multilevel"/>
    <w:tmpl w:val="CF36FC90"/>
    <w:lvl w:ilvl="0">
      <w:start w:val="6"/>
      <w:numFmt w:val="decimal"/>
      <w:lvlText w:val="%1"/>
      <w:lvlJc w:val="left"/>
      <w:pPr>
        <w:ind w:left="483" w:hanging="368"/>
        <w:jc w:val="left"/>
      </w:pPr>
      <w:rPr>
        <w:rFonts w:hint="default"/>
      </w:rPr>
    </w:lvl>
    <w:lvl w:ilvl="1">
      <w:start w:val="2"/>
      <w:numFmt w:val="decimal"/>
      <w:lvlText w:val="%1.%2"/>
      <w:lvlJc w:val="left"/>
      <w:pPr>
        <w:ind w:left="483" w:hanging="368"/>
        <w:jc w:val="left"/>
      </w:pPr>
      <w:rPr>
        <w:rFonts w:ascii="Cambria" w:eastAsia="Cambria" w:hAnsi="Cambria" w:cs="Cambria" w:hint="default"/>
        <w:w w:val="100"/>
        <w:sz w:val="24"/>
        <w:szCs w:val="24"/>
      </w:rPr>
    </w:lvl>
    <w:lvl w:ilvl="2">
      <w:start w:val="1"/>
      <w:numFmt w:val="decimal"/>
      <w:lvlText w:val="%3."/>
      <w:lvlJc w:val="left"/>
      <w:pPr>
        <w:ind w:left="1817" w:hanging="623"/>
        <w:jc w:val="left"/>
      </w:pPr>
      <w:rPr>
        <w:rFonts w:ascii="Cambria" w:eastAsia="Cambria" w:hAnsi="Cambria" w:cs="Cambria" w:hint="default"/>
        <w:i/>
        <w:spacing w:val="0"/>
        <w:w w:val="102"/>
        <w:sz w:val="21"/>
        <w:szCs w:val="21"/>
      </w:rPr>
    </w:lvl>
    <w:lvl w:ilvl="3">
      <w:start w:val="1"/>
      <w:numFmt w:val="lowerLetter"/>
      <w:lvlText w:val="(%4)"/>
      <w:lvlJc w:val="left"/>
      <w:pPr>
        <w:ind w:left="2177" w:hanging="360"/>
        <w:jc w:val="left"/>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2">
    <w:nsid w:val="2CC95577"/>
    <w:multiLevelType w:val="hybridMultilevel"/>
    <w:tmpl w:val="E56CF8DC"/>
    <w:lvl w:ilvl="0" w:tplc="DBE21398">
      <w:start w:val="1"/>
      <w:numFmt w:val="lowerLetter"/>
      <w:lvlText w:val="(%1)"/>
      <w:lvlJc w:val="left"/>
      <w:pPr>
        <w:ind w:left="876" w:hanging="360"/>
        <w:jc w:val="left"/>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3">
    <w:nsid w:val="32801C17"/>
    <w:multiLevelType w:val="hybridMultilevel"/>
    <w:tmpl w:val="CB1C86F2"/>
    <w:lvl w:ilvl="0" w:tplc="6C06BB92">
      <w:start w:val="1"/>
      <w:numFmt w:val="decimal"/>
      <w:lvlText w:val="%1)"/>
      <w:lvlJc w:val="left"/>
      <w:pPr>
        <w:ind w:left="362" w:hanging="247"/>
        <w:jc w:val="left"/>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4">
    <w:nsid w:val="48EB1619"/>
    <w:multiLevelType w:val="multilevel"/>
    <w:tmpl w:val="44B2C2AC"/>
    <w:lvl w:ilvl="0">
      <w:start w:val="2"/>
      <w:numFmt w:val="decimal"/>
      <w:lvlText w:val="%1"/>
      <w:lvlJc w:val="left"/>
      <w:pPr>
        <w:ind w:left="116" w:hanging="960"/>
        <w:jc w:val="left"/>
      </w:pPr>
      <w:rPr>
        <w:rFonts w:hint="default"/>
      </w:rPr>
    </w:lvl>
    <w:lvl w:ilvl="1">
      <w:start w:val="1"/>
      <w:numFmt w:val="decimal"/>
      <w:lvlText w:val="%1.%2"/>
      <w:lvlJc w:val="left"/>
      <w:pPr>
        <w:ind w:left="116" w:hanging="960"/>
        <w:jc w:val="left"/>
      </w:pPr>
      <w:rPr>
        <w:rFonts w:hint="default"/>
      </w:rPr>
    </w:lvl>
    <w:lvl w:ilvl="2">
      <w:start w:val="1"/>
      <w:numFmt w:val="decimal"/>
      <w:lvlText w:val="%1.%2.%3"/>
      <w:lvlJc w:val="left"/>
      <w:pPr>
        <w:ind w:left="116" w:hanging="960"/>
        <w:jc w:val="left"/>
      </w:pPr>
      <w:rPr>
        <w:rFonts w:ascii="Times New Roman" w:eastAsia="Times New Roman" w:hAnsi="Times New Roman" w:cs="Times New Roman" w:hint="default"/>
        <w:b w:val="0"/>
        <w:spacing w:val="-22"/>
        <w:w w:val="100"/>
        <w:sz w:val="24"/>
        <w:szCs w:val="24"/>
      </w:rPr>
    </w:lvl>
    <w:lvl w:ilvl="3">
      <w:numFmt w:val="bullet"/>
      <w:lvlText w:val="•"/>
      <w:lvlJc w:val="left"/>
      <w:pPr>
        <w:ind w:left="2874" w:hanging="960"/>
      </w:pPr>
      <w:rPr>
        <w:rFonts w:hint="default"/>
      </w:rPr>
    </w:lvl>
    <w:lvl w:ilvl="4">
      <w:numFmt w:val="bullet"/>
      <w:lvlText w:val="•"/>
      <w:lvlJc w:val="left"/>
      <w:pPr>
        <w:ind w:left="3792" w:hanging="960"/>
      </w:pPr>
      <w:rPr>
        <w:rFonts w:hint="default"/>
      </w:rPr>
    </w:lvl>
    <w:lvl w:ilvl="5">
      <w:numFmt w:val="bullet"/>
      <w:lvlText w:val="•"/>
      <w:lvlJc w:val="left"/>
      <w:pPr>
        <w:ind w:left="4710" w:hanging="960"/>
      </w:pPr>
      <w:rPr>
        <w:rFonts w:hint="default"/>
      </w:rPr>
    </w:lvl>
    <w:lvl w:ilvl="6">
      <w:numFmt w:val="bullet"/>
      <w:lvlText w:val="•"/>
      <w:lvlJc w:val="left"/>
      <w:pPr>
        <w:ind w:left="5628" w:hanging="960"/>
      </w:pPr>
      <w:rPr>
        <w:rFonts w:hint="default"/>
      </w:rPr>
    </w:lvl>
    <w:lvl w:ilvl="7">
      <w:numFmt w:val="bullet"/>
      <w:lvlText w:val="•"/>
      <w:lvlJc w:val="left"/>
      <w:pPr>
        <w:ind w:left="6546" w:hanging="960"/>
      </w:pPr>
      <w:rPr>
        <w:rFonts w:hint="default"/>
      </w:rPr>
    </w:lvl>
    <w:lvl w:ilvl="8">
      <w:numFmt w:val="bullet"/>
      <w:lvlText w:val="•"/>
      <w:lvlJc w:val="left"/>
      <w:pPr>
        <w:ind w:left="7464" w:hanging="960"/>
      </w:pPr>
      <w:rPr>
        <w:rFont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DD1"/>
    <w:rsid w:val="00000EAB"/>
    <w:rsid w:val="00082AF7"/>
    <w:rsid w:val="000E3B5D"/>
    <w:rsid w:val="001902CD"/>
    <w:rsid w:val="001B0DB1"/>
    <w:rsid w:val="001B47EE"/>
    <w:rsid w:val="00237408"/>
    <w:rsid w:val="002569BA"/>
    <w:rsid w:val="00296E41"/>
    <w:rsid w:val="002D518E"/>
    <w:rsid w:val="00333579"/>
    <w:rsid w:val="003D4EA1"/>
    <w:rsid w:val="003D5831"/>
    <w:rsid w:val="003F1B90"/>
    <w:rsid w:val="0040764C"/>
    <w:rsid w:val="004B25EA"/>
    <w:rsid w:val="0050095C"/>
    <w:rsid w:val="00607612"/>
    <w:rsid w:val="00610C20"/>
    <w:rsid w:val="00614F18"/>
    <w:rsid w:val="00623D7B"/>
    <w:rsid w:val="0062593D"/>
    <w:rsid w:val="00680DC9"/>
    <w:rsid w:val="006A48BF"/>
    <w:rsid w:val="006F3DD1"/>
    <w:rsid w:val="00725232"/>
    <w:rsid w:val="00735290"/>
    <w:rsid w:val="007B71AF"/>
    <w:rsid w:val="007E217D"/>
    <w:rsid w:val="008A3636"/>
    <w:rsid w:val="008C3BA3"/>
    <w:rsid w:val="009D5E62"/>
    <w:rsid w:val="00A06BEE"/>
    <w:rsid w:val="00A718E4"/>
    <w:rsid w:val="00A82E38"/>
    <w:rsid w:val="00A836A8"/>
    <w:rsid w:val="00A879E6"/>
    <w:rsid w:val="00AE118C"/>
    <w:rsid w:val="00B44D51"/>
    <w:rsid w:val="00B5348D"/>
    <w:rsid w:val="00B959BF"/>
    <w:rsid w:val="00BC5B86"/>
    <w:rsid w:val="00BD328A"/>
    <w:rsid w:val="00C50B74"/>
    <w:rsid w:val="00C649B4"/>
    <w:rsid w:val="00C739AF"/>
    <w:rsid w:val="00C75C8B"/>
    <w:rsid w:val="00C81C08"/>
    <w:rsid w:val="00CA3E93"/>
    <w:rsid w:val="00CB304E"/>
    <w:rsid w:val="00CC4461"/>
    <w:rsid w:val="00CD4F82"/>
    <w:rsid w:val="00CF58BA"/>
    <w:rsid w:val="00D81B7F"/>
    <w:rsid w:val="00DA5DB8"/>
    <w:rsid w:val="00DA6B78"/>
    <w:rsid w:val="00DD59EA"/>
    <w:rsid w:val="00DE5422"/>
    <w:rsid w:val="00E34AB0"/>
    <w:rsid w:val="00E412C7"/>
    <w:rsid w:val="00E712CB"/>
    <w:rsid w:val="00E77029"/>
    <w:rsid w:val="00EC4CD0"/>
    <w:rsid w:val="00F0152B"/>
    <w:rsid w:val="00F074ED"/>
    <w:rsid w:val="00F823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9D4CE"/>
  <w15:docId w15:val="{5769E553-FCA9-4851-A40A-FA34A90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15"/>
      <w:jc w:val="center"/>
      <w:outlineLvl w:val="0"/>
    </w:pPr>
    <w:rPr>
      <w:b/>
      <w:bCs/>
      <w:sz w:val="28"/>
      <w:szCs w:val="28"/>
    </w:rPr>
  </w:style>
  <w:style w:type="paragraph" w:styleId="Heading2">
    <w:name w:val="heading 2"/>
    <w:basedOn w:val="Normal"/>
    <w:uiPriority w:val="1"/>
    <w:qFormat/>
    <w:pPr>
      <w:spacing w:before="90"/>
      <w:ind w:left="596" w:hanging="480"/>
      <w:outlineLvl w:val="1"/>
    </w:pPr>
    <w:rPr>
      <w:b/>
      <w:bCs/>
      <w:sz w:val="24"/>
      <w:szCs w:val="24"/>
    </w:rPr>
  </w:style>
  <w:style w:type="paragraph" w:styleId="Heading3">
    <w:name w:val="heading 3"/>
    <w:basedOn w:val="Normal"/>
    <w:uiPriority w:val="1"/>
    <w:qFormat/>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6" w:right="111"/>
      <w:jc w:val="both"/>
    </w:pPr>
  </w:style>
  <w:style w:type="paragraph" w:customStyle="1" w:styleId="TableParagraph">
    <w:name w:val="Table Paragraph"/>
    <w:basedOn w:val="Normal"/>
    <w:uiPriority w:val="1"/>
    <w:qFormat/>
    <w:pPr>
      <w:jc w:val="center"/>
    </w:pPr>
  </w:style>
  <w:style w:type="character" w:styleId="Hyperlink">
    <w:name w:val="Hyperlink"/>
    <w:basedOn w:val="DefaultParagraphFont"/>
    <w:uiPriority w:val="99"/>
    <w:unhideWhenUsed/>
    <w:rsid w:val="002D518E"/>
    <w:rPr>
      <w:color w:val="0000FF" w:themeColor="hyperlink"/>
      <w:u w:val="single"/>
    </w:rPr>
  </w:style>
  <w:style w:type="table" w:styleId="TableGrid">
    <w:name w:val="Table Grid"/>
    <w:basedOn w:val="TableNormal"/>
    <w:uiPriority w:val="39"/>
    <w:rsid w:val="00A82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5E62"/>
    <w:rPr>
      <w:sz w:val="16"/>
      <w:szCs w:val="16"/>
    </w:rPr>
  </w:style>
  <w:style w:type="paragraph" w:styleId="CommentText">
    <w:name w:val="annotation text"/>
    <w:basedOn w:val="Normal"/>
    <w:link w:val="CommentTextChar"/>
    <w:uiPriority w:val="99"/>
    <w:semiHidden/>
    <w:unhideWhenUsed/>
    <w:rsid w:val="009D5E62"/>
    <w:rPr>
      <w:sz w:val="20"/>
      <w:szCs w:val="20"/>
    </w:rPr>
  </w:style>
  <w:style w:type="character" w:customStyle="1" w:styleId="CommentTextChar">
    <w:name w:val="Comment Text Char"/>
    <w:basedOn w:val="DefaultParagraphFont"/>
    <w:link w:val="CommentText"/>
    <w:uiPriority w:val="99"/>
    <w:semiHidden/>
    <w:rsid w:val="009D5E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5E62"/>
    <w:rPr>
      <w:b/>
      <w:bCs/>
    </w:rPr>
  </w:style>
  <w:style w:type="character" w:customStyle="1" w:styleId="CommentSubjectChar">
    <w:name w:val="Comment Subject Char"/>
    <w:basedOn w:val="CommentTextChar"/>
    <w:link w:val="CommentSubject"/>
    <w:uiPriority w:val="99"/>
    <w:semiHidden/>
    <w:rsid w:val="009D5E6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D5E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5E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yphooncommittee.org/12IWS/Members12IWS.html"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3229</Words>
  <Characters>18411</Characters>
  <Application>Microsoft Macintosh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NWS - Department of Commerce</Company>
  <LinksUpToDate>false</LinksUpToDate>
  <CharactersWithSpaces>21597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Tanabe</dc:creator>
  <cp:lastModifiedBy>Microsoft Office User</cp:lastModifiedBy>
  <cp:revision>2</cp:revision>
  <dcterms:created xsi:type="dcterms:W3CDTF">2018-03-12T05:02:00Z</dcterms:created>
  <dcterms:modified xsi:type="dcterms:W3CDTF">2018-03-12T05:02:00Z</dcterms:modified>
</cp:coreProperties>
</file>