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1C0B" w:rsidRPr="00931C0B" w:rsidRDefault="00931C0B" w:rsidP="00931C0B">
      <w:pPr>
        <w:spacing w:beforeLines="50" w:before="156"/>
        <w:jc w:val="center"/>
        <w:rPr>
          <w:rFonts w:cstheme="minorHAnsi"/>
          <w:b/>
          <w:sz w:val="28"/>
        </w:rPr>
      </w:pPr>
      <w:bookmarkStart w:id="0" w:name="_GoBack"/>
      <w:bookmarkEnd w:id="0"/>
      <w:r w:rsidRPr="00931C0B">
        <w:rPr>
          <w:rFonts w:cstheme="minorHAnsi"/>
          <w:b/>
          <w:sz w:val="28"/>
        </w:rPr>
        <w:t>APPENDIX VI</w:t>
      </w:r>
    </w:p>
    <w:p w:rsidR="00672A82" w:rsidRPr="00931C0B" w:rsidRDefault="00923E4E" w:rsidP="00931C0B">
      <w:pPr>
        <w:spacing w:beforeLines="50" w:before="156"/>
        <w:jc w:val="center"/>
        <w:rPr>
          <w:rFonts w:cstheme="minorHAnsi"/>
          <w:b/>
          <w:sz w:val="24"/>
        </w:rPr>
      </w:pPr>
      <w:r w:rsidRPr="00931C0B">
        <w:rPr>
          <w:rFonts w:cstheme="minorHAnsi" w:hint="eastAsia"/>
          <w:b/>
          <w:sz w:val="24"/>
        </w:rPr>
        <w:t>Performance of</w:t>
      </w:r>
      <w:r w:rsidR="001A2FA6" w:rsidRPr="00931C0B">
        <w:rPr>
          <w:rFonts w:cstheme="minorHAnsi" w:hint="eastAsia"/>
          <w:b/>
          <w:sz w:val="24"/>
        </w:rPr>
        <w:t xml:space="preserve"> tropical cyclone</w:t>
      </w:r>
      <w:r w:rsidRPr="00931C0B">
        <w:rPr>
          <w:rFonts w:cstheme="minorHAnsi" w:hint="eastAsia"/>
          <w:b/>
          <w:sz w:val="24"/>
        </w:rPr>
        <w:t xml:space="preserve"> forecast </w:t>
      </w:r>
      <w:r w:rsidR="001A2FA6" w:rsidRPr="00931C0B">
        <w:rPr>
          <w:rFonts w:cstheme="minorHAnsi" w:hint="eastAsia"/>
          <w:b/>
          <w:sz w:val="24"/>
        </w:rPr>
        <w:t>in</w:t>
      </w:r>
      <w:r w:rsidRPr="00931C0B">
        <w:rPr>
          <w:rFonts w:cstheme="minorHAnsi" w:hint="eastAsia"/>
          <w:b/>
          <w:sz w:val="24"/>
        </w:rPr>
        <w:t xml:space="preserve"> western North Pacific in 2015</w:t>
      </w:r>
    </w:p>
    <w:p w:rsidR="00283A68" w:rsidRPr="00931C0B" w:rsidRDefault="00283A68" w:rsidP="001B103C">
      <w:pPr>
        <w:pStyle w:val="TOC3"/>
        <w:tabs>
          <w:tab w:val="left" w:pos="3168"/>
        </w:tabs>
        <w:ind w:left="0"/>
        <w:rPr>
          <w:color w:val="FF0000"/>
        </w:rPr>
      </w:pPr>
    </w:p>
    <w:p w:rsidR="009031B6" w:rsidRPr="00931C0B" w:rsidRDefault="009031B6" w:rsidP="00DD4D62">
      <w:pPr>
        <w:pStyle w:val="Heading1"/>
        <w:numPr>
          <w:ilvl w:val="0"/>
          <w:numId w:val="13"/>
        </w:numPr>
        <w:rPr>
          <w:rStyle w:val="Strong"/>
          <w:b/>
          <w:bCs/>
          <w:sz w:val="22"/>
          <w:szCs w:val="22"/>
        </w:rPr>
      </w:pPr>
      <w:bookmarkStart w:id="1" w:name="_Toc441490803"/>
      <w:r w:rsidRPr="00931C0B">
        <w:rPr>
          <w:rStyle w:val="Strong"/>
          <w:rFonts w:hint="eastAsia"/>
          <w:b/>
          <w:bCs/>
          <w:sz w:val="22"/>
          <w:szCs w:val="22"/>
        </w:rPr>
        <w:t>Introduction</w:t>
      </w:r>
      <w:bookmarkEnd w:id="1"/>
    </w:p>
    <w:p w:rsidR="009031B6" w:rsidRPr="00931C0B" w:rsidRDefault="009031B6" w:rsidP="009031B6">
      <w:pPr>
        <w:rPr>
          <w:sz w:val="22"/>
        </w:rPr>
      </w:pPr>
      <w:r w:rsidRPr="00931C0B">
        <w:rPr>
          <w:rFonts w:hint="eastAsia"/>
          <w:sz w:val="22"/>
        </w:rPr>
        <w:t xml:space="preserve">  An important key to making better predictions of tropical cyclone (TC) is having an understanding of the forecast errors in current predictions.</w:t>
      </w:r>
      <w:r w:rsidR="0063129B" w:rsidRPr="00931C0B">
        <w:rPr>
          <w:rFonts w:hint="eastAsia"/>
          <w:sz w:val="22"/>
        </w:rPr>
        <w:t xml:space="preserve"> </w:t>
      </w:r>
      <w:r w:rsidR="0063129B" w:rsidRPr="00931C0B">
        <w:rPr>
          <w:sz w:val="22"/>
        </w:rPr>
        <w:t>Subjective and objective verification of TC</w:t>
      </w:r>
      <w:r w:rsidR="0063129B" w:rsidRPr="00931C0B">
        <w:rPr>
          <w:rFonts w:hint="eastAsia"/>
          <w:sz w:val="22"/>
        </w:rPr>
        <w:t xml:space="preserve"> </w:t>
      </w:r>
      <w:r w:rsidR="0063129B" w:rsidRPr="00931C0B">
        <w:rPr>
          <w:sz w:val="22"/>
        </w:rPr>
        <w:t>forecasts give evidence regarding the accuracy and performance characteristics of TC forecasts and warnings. Verification analyses diagnose and quantify the systematic and random errors so that improvements can be made to operational forecasting methodologies and to the underpinning numerical models.</w:t>
      </w:r>
    </w:p>
    <w:p w:rsidR="001031AE" w:rsidRPr="00931C0B" w:rsidRDefault="001031AE" w:rsidP="009031B6">
      <w:pPr>
        <w:rPr>
          <w:sz w:val="22"/>
        </w:rPr>
      </w:pPr>
      <w:r w:rsidRPr="00931C0B">
        <w:rPr>
          <w:rFonts w:hint="eastAsia"/>
          <w:sz w:val="22"/>
        </w:rPr>
        <w:t xml:space="preserve">  This report is primarily about </w:t>
      </w:r>
      <w:r w:rsidRPr="00931C0B">
        <w:rPr>
          <w:rFonts w:hint="eastAsia"/>
          <w:i/>
          <w:sz w:val="22"/>
        </w:rPr>
        <w:t>the performance of typhoon forecast over western North Pacific in 2015</w:t>
      </w:r>
      <w:r w:rsidRPr="00931C0B">
        <w:rPr>
          <w:rFonts w:hint="eastAsia"/>
          <w:sz w:val="22"/>
        </w:rPr>
        <w:t>.</w:t>
      </w:r>
      <w:r w:rsidR="00DC5F49" w:rsidRPr="00931C0B">
        <w:rPr>
          <w:rFonts w:hint="eastAsia"/>
          <w:sz w:val="22"/>
        </w:rPr>
        <w:t xml:space="preserve"> We start with a short discussion of best track datasets, which are the first requirement for verifying TC forecasts. </w:t>
      </w:r>
      <w:r w:rsidR="00DC5F49" w:rsidRPr="00931C0B">
        <w:rPr>
          <w:sz w:val="22"/>
        </w:rPr>
        <w:t>T</w:t>
      </w:r>
      <w:r w:rsidR="00DC5F49" w:rsidRPr="00931C0B">
        <w:rPr>
          <w:rFonts w:hint="eastAsia"/>
          <w:sz w:val="22"/>
        </w:rPr>
        <w:t xml:space="preserve">he next section describes </w:t>
      </w:r>
      <w:r w:rsidR="00DC5F49" w:rsidRPr="00931C0B">
        <w:rPr>
          <w:rFonts w:cstheme="minorHAnsi" w:hint="eastAsia"/>
          <w:sz w:val="22"/>
        </w:rPr>
        <w:t>deterministic</w:t>
      </w:r>
      <w:r w:rsidR="00DC5F49" w:rsidRPr="00931C0B">
        <w:rPr>
          <w:rFonts w:hint="eastAsia"/>
          <w:sz w:val="22"/>
        </w:rPr>
        <w:t xml:space="preserve"> forecast methods, which will be evaluated here including subjective methods, global models and regional models.</w:t>
      </w:r>
      <w:r w:rsidR="00EE6619" w:rsidRPr="00931C0B">
        <w:rPr>
          <w:rFonts w:hint="eastAsia"/>
          <w:sz w:val="22"/>
        </w:rPr>
        <w:t xml:space="preserve"> </w:t>
      </w:r>
      <w:r w:rsidR="00EE6619" w:rsidRPr="00931C0B">
        <w:rPr>
          <w:sz w:val="22"/>
        </w:rPr>
        <w:t>A</w:t>
      </w:r>
      <w:r w:rsidR="00EE6619" w:rsidRPr="00931C0B">
        <w:rPr>
          <w:rFonts w:hint="eastAsia"/>
          <w:sz w:val="22"/>
        </w:rPr>
        <w:t xml:space="preserve">nd then, we will evaluate the cyclone track, genesis, intensity forecast. </w:t>
      </w:r>
      <w:r w:rsidR="00EE6619" w:rsidRPr="00931C0B">
        <w:rPr>
          <w:sz w:val="22"/>
        </w:rPr>
        <w:t>I</w:t>
      </w:r>
      <w:r w:rsidR="00EE6619" w:rsidRPr="00931C0B">
        <w:rPr>
          <w:rFonts w:hint="eastAsia"/>
          <w:sz w:val="22"/>
        </w:rPr>
        <w:t>n last part, the track forecast performance of seven ensemble prediction system will be evaluated.</w:t>
      </w:r>
    </w:p>
    <w:p w:rsidR="00E14B39" w:rsidRPr="00931C0B" w:rsidRDefault="007B6D8C" w:rsidP="00DD4D62">
      <w:pPr>
        <w:pStyle w:val="Heading1"/>
        <w:numPr>
          <w:ilvl w:val="0"/>
          <w:numId w:val="13"/>
        </w:numPr>
        <w:rPr>
          <w:rStyle w:val="Strong"/>
          <w:b/>
          <w:bCs/>
          <w:sz w:val="22"/>
          <w:szCs w:val="22"/>
        </w:rPr>
      </w:pPr>
      <w:bookmarkStart w:id="2" w:name="_Toc441490804"/>
      <w:r w:rsidRPr="00931C0B">
        <w:rPr>
          <w:rStyle w:val="Strong"/>
          <w:b/>
          <w:bCs/>
          <w:sz w:val="22"/>
          <w:szCs w:val="22"/>
        </w:rPr>
        <w:t>Best track datasets</w:t>
      </w:r>
      <w:bookmarkEnd w:id="2"/>
    </w:p>
    <w:p w:rsidR="007B6D8C" w:rsidRPr="00931C0B" w:rsidRDefault="002017F3" w:rsidP="00931C0B">
      <w:pPr>
        <w:spacing w:beforeLines="50" w:before="156"/>
        <w:ind w:firstLineChars="100" w:firstLine="220"/>
        <w:rPr>
          <w:rFonts w:cstheme="minorHAnsi"/>
          <w:sz w:val="22"/>
        </w:rPr>
      </w:pPr>
      <w:r w:rsidRPr="00931C0B">
        <w:rPr>
          <w:rFonts w:cstheme="minorHAnsi"/>
          <w:sz w:val="22"/>
        </w:rPr>
        <w:t>Currently, four agencies provide their own TC best track analyses for the W</w:t>
      </w:r>
      <w:r w:rsidR="00AF5DFC" w:rsidRPr="00931C0B">
        <w:rPr>
          <w:rFonts w:cstheme="minorHAnsi"/>
          <w:sz w:val="22"/>
        </w:rPr>
        <w:t>NP region</w:t>
      </w:r>
      <w:r w:rsidR="005436EB" w:rsidRPr="00931C0B">
        <w:rPr>
          <w:rFonts w:cstheme="minorHAnsi"/>
          <w:sz w:val="22"/>
        </w:rPr>
        <w:t xml:space="preserve">: 1) </w:t>
      </w:r>
      <w:r w:rsidRPr="00931C0B">
        <w:rPr>
          <w:rFonts w:cstheme="minorHAnsi"/>
          <w:sz w:val="22"/>
        </w:rPr>
        <w:t>Shanghai Typhoon Institute of China Met</w:t>
      </w:r>
      <w:r w:rsidR="00266D8F" w:rsidRPr="00931C0B">
        <w:rPr>
          <w:rFonts w:cstheme="minorHAnsi"/>
          <w:sz w:val="22"/>
        </w:rPr>
        <w:t>eorological Administration (</w:t>
      </w:r>
      <w:r w:rsidRPr="00931C0B">
        <w:rPr>
          <w:rFonts w:cstheme="minorHAnsi"/>
          <w:sz w:val="22"/>
        </w:rPr>
        <w:t>STI</w:t>
      </w:r>
      <w:r w:rsidR="00266D8F" w:rsidRPr="00931C0B">
        <w:rPr>
          <w:rFonts w:cstheme="minorHAnsi"/>
          <w:sz w:val="22"/>
        </w:rPr>
        <w:t>/CMA</w:t>
      </w:r>
      <w:r w:rsidRPr="00931C0B">
        <w:rPr>
          <w:rFonts w:cstheme="minorHAnsi"/>
          <w:sz w:val="22"/>
        </w:rPr>
        <w:t xml:space="preserve">, dataset can be found at </w:t>
      </w:r>
      <w:hyperlink r:id="rId9" w:history="1">
        <w:r w:rsidRPr="00931C0B">
          <w:rPr>
            <w:rStyle w:val="Hyperlink"/>
            <w:rFonts w:cstheme="minorHAnsi"/>
            <w:sz w:val="22"/>
          </w:rPr>
          <w:t>http://tcdata.typhoon.gov.cn/en/index.html</w:t>
        </w:r>
      </w:hyperlink>
      <w:r w:rsidRPr="00931C0B">
        <w:rPr>
          <w:rFonts w:cstheme="minorHAnsi"/>
          <w:sz w:val="22"/>
        </w:rPr>
        <w:t xml:space="preserve">), 2) the Japan Meteorological Agency (JMA) Regional Specialized Meteorological Center (RSMC) in Tokyo (RSMC-Tokyo, dataset can be found at </w:t>
      </w:r>
      <w:hyperlink r:id="rId10" w:history="1">
        <w:r w:rsidRPr="00931C0B">
          <w:rPr>
            <w:rStyle w:val="Hyperlink"/>
            <w:rFonts w:cstheme="minorHAnsi"/>
            <w:sz w:val="22"/>
          </w:rPr>
          <w:t>http://www.jma.go.jp/jma/jma-eng/jma-center/rsmc-hp-pub-eg/besttrack.html</w:t>
        </w:r>
      </w:hyperlink>
      <w:r w:rsidR="005436EB" w:rsidRPr="00931C0B">
        <w:rPr>
          <w:rFonts w:cstheme="minorHAnsi"/>
          <w:sz w:val="22"/>
        </w:rPr>
        <w:t>), 3)</w:t>
      </w:r>
      <w:r w:rsidRPr="00931C0B">
        <w:rPr>
          <w:rFonts w:cstheme="minorHAnsi"/>
          <w:sz w:val="22"/>
        </w:rPr>
        <w:t xml:space="preserve">Joint Typhoon Warning Center (JTWC, dataset can be found at </w:t>
      </w:r>
      <w:hyperlink r:id="rId11" w:history="1">
        <w:r w:rsidRPr="00931C0B">
          <w:rPr>
            <w:rStyle w:val="Hyperlink"/>
            <w:rFonts w:cstheme="minorHAnsi"/>
            <w:sz w:val="22"/>
          </w:rPr>
          <w:t>http://www.usno.navy.mil/NOOC/nmfc-ph/RSS/jtwc/best_tracks/</w:t>
        </w:r>
      </w:hyperlink>
      <w:r w:rsidR="005436EB" w:rsidRPr="00931C0B">
        <w:rPr>
          <w:rFonts w:cstheme="minorHAnsi"/>
          <w:sz w:val="22"/>
        </w:rPr>
        <w:t>), 4)</w:t>
      </w:r>
      <w:r w:rsidRPr="00931C0B">
        <w:rPr>
          <w:rFonts w:cstheme="minorHAnsi"/>
          <w:sz w:val="22"/>
        </w:rPr>
        <w:t xml:space="preserve">Hong Kong Observatory (HKO, dataset can be found at </w:t>
      </w:r>
      <w:hyperlink r:id="rId12" w:history="1">
        <w:r w:rsidRPr="00931C0B">
          <w:rPr>
            <w:rStyle w:val="Hyperlink"/>
            <w:rFonts w:cstheme="minorHAnsi"/>
            <w:sz w:val="22"/>
          </w:rPr>
          <w:t>http://www.weather.gov.hk/publica/pubtc.htm</w:t>
        </w:r>
      </w:hyperlink>
      <w:r w:rsidR="00E47C20" w:rsidRPr="00931C0B">
        <w:rPr>
          <w:rFonts w:cstheme="minorHAnsi"/>
          <w:sz w:val="22"/>
        </w:rPr>
        <w:t>). Table</w:t>
      </w:r>
      <w:r w:rsidR="00E47C20" w:rsidRPr="00931C0B">
        <w:rPr>
          <w:rFonts w:cstheme="minorHAnsi" w:hint="eastAsia"/>
          <w:sz w:val="22"/>
        </w:rPr>
        <w:t>.</w:t>
      </w:r>
      <w:r w:rsidRPr="00931C0B">
        <w:rPr>
          <w:rFonts w:cstheme="minorHAnsi"/>
          <w:sz w:val="22"/>
        </w:rPr>
        <w:t>1 provide</w:t>
      </w:r>
      <w:r w:rsidR="00E47C20" w:rsidRPr="00931C0B">
        <w:rPr>
          <w:rFonts w:cstheme="minorHAnsi" w:hint="eastAsia"/>
          <w:sz w:val="22"/>
        </w:rPr>
        <w:t>s</w:t>
      </w:r>
      <w:r w:rsidRPr="00931C0B">
        <w:rPr>
          <w:rFonts w:cstheme="minorHAnsi"/>
          <w:sz w:val="22"/>
        </w:rPr>
        <w:t xml:space="preserve"> the data period, characteristics and wind averaging time information of these four best track datasets. </w:t>
      </w:r>
      <w:r w:rsidR="002E3B16" w:rsidRPr="00931C0B">
        <w:rPr>
          <w:rFonts w:cstheme="minorHAnsi"/>
          <w:sz w:val="22"/>
        </w:rPr>
        <w:t xml:space="preserve">It should be noted that the TC position, intensity and structural </w:t>
      </w:r>
      <w:r w:rsidR="000558E5" w:rsidRPr="00931C0B">
        <w:rPr>
          <w:rFonts w:cstheme="minorHAnsi"/>
          <w:sz w:val="22"/>
        </w:rPr>
        <w:t xml:space="preserve">information usually differ </w:t>
      </w:r>
      <w:r w:rsidR="00310707" w:rsidRPr="00931C0B">
        <w:rPr>
          <w:rFonts w:cstheme="minorHAnsi"/>
          <w:sz w:val="22"/>
        </w:rPr>
        <w:t>among</w:t>
      </w:r>
      <w:r w:rsidR="002E3B16" w:rsidRPr="00931C0B">
        <w:rPr>
          <w:rFonts w:cstheme="minorHAnsi"/>
          <w:sz w:val="22"/>
        </w:rPr>
        <w:t xml:space="preserve"> </w:t>
      </w:r>
      <w:r w:rsidR="0068032B" w:rsidRPr="00931C0B">
        <w:rPr>
          <w:rFonts w:cstheme="minorHAnsi" w:hint="eastAsia"/>
          <w:sz w:val="22"/>
        </w:rPr>
        <w:t xml:space="preserve">those </w:t>
      </w:r>
      <w:r w:rsidR="002E3B16" w:rsidRPr="00931C0B">
        <w:rPr>
          <w:rFonts w:cstheme="minorHAnsi"/>
          <w:sz w:val="22"/>
        </w:rPr>
        <w:t>agencies</w:t>
      </w:r>
      <w:r w:rsidR="008331CF" w:rsidRPr="00931C0B">
        <w:rPr>
          <w:rFonts w:cstheme="minorHAnsi" w:hint="eastAsia"/>
          <w:sz w:val="22"/>
        </w:rPr>
        <w:t xml:space="preserve"> </w:t>
      </w:r>
      <w:r w:rsidR="002E3B16" w:rsidRPr="00931C0B">
        <w:rPr>
          <w:rFonts w:cstheme="minorHAnsi"/>
          <w:sz w:val="22"/>
        </w:rPr>
        <w:t>due to the lack of sufficient surface observations for TCs, as well as the different techniques used to estimate the position and intensity of a TC. Thus, differences in TC forecast performance may be obtained, depending on the best-track dataset used as a reference.</w:t>
      </w:r>
      <w:r w:rsidR="0071743F" w:rsidRPr="00931C0B">
        <w:rPr>
          <w:rFonts w:cstheme="minorHAnsi"/>
          <w:sz w:val="22"/>
        </w:rPr>
        <w:t xml:space="preserve"> </w:t>
      </w:r>
      <w:r w:rsidR="009733F8" w:rsidRPr="00931C0B">
        <w:rPr>
          <w:rFonts w:cstheme="minorHAnsi" w:hint="eastAsia"/>
          <w:sz w:val="22"/>
        </w:rPr>
        <w:t>A</w:t>
      </w:r>
      <w:r w:rsidR="0071743F" w:rsidRPr="00931C0B">
        <w:rPr>
          <w:rFonts w:cstheme="minorHAnsi"/>
          <w:sz w:val="22"/>
        </w:rPr>
        <w:t>s the typhoon center in RSMC-Tokyo is the regional center that carries out specialized activities</w:t>
      </w:r>
      <w:r w:rsidR="001E380C" w:rsidRPr="00931C0B">
        <w:rPr>
          <w:rFonts w:cstheme="minorHAnsi"/>
          <w:sz w:val="22"/>
        </w:rPr>
        <w:t xml:space="preserve"> in analysis and forecasting of WNP TCs within the framework of the World Weather Watch (WWW) Program of WMO</w:t>
      </w:r>
      <w:r w:rsidR="009733F8" w:rsidRPr="00931C0B">
        <w:rPr>
          <w:rFonts w:cstheme="minorHAnsi" w:hint="eastAsia"/>
          <w:sz w:val="22"/>
        </w:rPr>
        <w:t>, in this verification report, we</w:t>
      </w:r>
      <w:r w:rsidR="009733F8" w:rsidRPr="00931C0B">
        <w:rPr>
          <w:rFonts w:cstheme="minorHAnsi"/>
          <w:sz w:val="22"/>
        </w:rPr>
        <w:t>’</w:t>
      </w:r>
      <w:r w:rsidR="009733F8" w:rsidRPr="00931C0B">
        <w:rPr>
          <w:rFonts w:cstheme="minorHAnsi" w:hint="eastAsia"/>
          <w:sz w:val="22"/>
        </w:rPr>
        <w:t>ll use RSMC-Tokyo best track-dataset as the reference</w:t>
      </w:r>
      <w:r w:rsidR="001E380C" w:rsidRPr="00931C0B">
        <w:rPr>
          <w:rFonts w:cstheme="minorHAnsi"/>
          <w:sz w:val="22"/>
        </w:rPr>
        <w:t>.</w:t>
      </w:r>
    </w:p>
    <w:p w:rsidR="00E47C20" w:rsidRPr="00931C0B" w:rsidRDefault="00E47C20" w:rsidP="00931C0B">
      <w:pPr>
        <w:spacing w:beforeLines="50" w:before="156"/>
        <w:jc w:val="center"/>
        <w:rPr>
          <w:rFonts w:cstheme="minorHAnsi"/>
          <w:sz w:val="22"/>
        </w:rPr>
      </w:pPr>
      <w:r w:rsidRPr="00931C0B">
        <w:rPr>
          <w:rFonts w:cstheme="minorHAnsi"/>
          <w:b/>
          <w:sz w:val="22"/>
        </w:rPr>
        <w:t>Table</w:t>
      </w:r>
      <w:r w:rsidRPr="00931C0B">
        <w:rPr>
          <w:rFonts w:cstheme="minorHAnsi" w:hint="eastAsia"/>
          <w:b/>
          <w:sz w:val="22"/>
        </w:rPr>
        <w:t>.</w:t>
      </w:r>
      <w:r w:rsidRPr="00931C0B">
        <w:rPr>
          <w:rFonts w:cstheme="minorHAnsi"/>
          <w:b/>
          <w:sz w:val="22"/>
        </w:rPr>
        <w:t>1.</w:t>
      </w:r>
      <w:r w:rsidR="000970BB" w:rsidRPr="00931C0B">
        <w:rPr>
          <w:rFonts w:cstheme="minorHAnsi"/>
          <w:sz w:val="22"/>
        </w:rPr>
        <w:t xml:space="preserve"> Descriptions of </w:t>
      </w:r>
      <w:r w:rsidR="000970BB" w:rsidRPr="00931C0B">
        <w:rPr>
          <w:rFonts w:cstheme="minorHAnsi" w:hint="eastAsia"/>
          <w:sz w:val="22"/>
        </w:rPr>
        <w:t>w</w:t>
      </w:r>
      <w:r w:rsidRPr="00931C0B">
        <w:rPr>
          <w:rFonts w:cstheme="minorHAnsi"/>
          <w:sz w:val="22"/>
        </w:rPr>
        <w:t xml:space="preserve">estern North Pacific best-track datasets. </w:t>
      </w:r>
    </w:p>
    <w:tbl>
      <w:tblPr>
        <w:tblStyle w:val="TableGrid"/>
        <w:tblW w:w="8719" w:type="dxa"/>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7"/>
        <w:gridCol w:w="1001"/>
        <w:gridCol w:w="5103"/>
        <w:gridCol w:w="1708"/>
      </w:tblGrid>
      <w:tr w:rsidR="00E47C20" w:rsidRPr="00931C0B" w:rsidTr="00845999">
        <w:trPr>
          <w:jc w:val="center"/>
        </w:trPr>
        <w:tc>
          <w:tcPr>
            <w:tcW w:w="907" w:type="dxa"/>
            <w:tcBorders>
              <w:top w:val="single" w:sz="8" w:space="0" w:color="auto"/>
              <w:bottom w:val="single" w:sz="4" w:space="0" w:color="auto"/>
            </w:tcBorders>
            <w:vAlign w:val="center"/>
          </w:tcPr>
          <w:p w:rsidR="00E47C20" w:rsidRPr="00931C0B" w:rsidRDefault="00E47C20" w:rsidP="00845999">
            <w:pPr>
              <w:jc w:val="center"/>
              <w:rPr>
                <w:rFonts w:cstheme="minorHAnsi"/>
                <w:b/>
                <w:sz w:val="22"/>
              </w:rPr>
            </w:pPr>
            <w:r w:rsidRPr="00931C0B">
              <w:rPr>
                <w:rFonts w:cstheme="minorHAnsi"/>
                <w:b/>
                <w:sz w:val="22"/>
              </w:rPr>
              <w:t>Agency</w:t>
            </w:r>
          </w:p>
        </w:tc>
        <w:tc>
          <w:tcPr>
            <w:tcW w:w="1001" w:type="dxa"/>
            <w:tcBorders>
              <w:top w:val="single" w:sz="8" w:space="0" w:color="auto"/>
              <w:bottom w:val="single" w:sz="4" w:space="0" w:color="auto"/>
            </w:tcBorders>
            <w:vAlign w:val="center"/>
          </w:tcPr>
          <w:p w:rsidR="00E47C20" w:rsidRPr="00931C0B" w:rsidRDefault="00E47C20" w:rsidP="00845999">
            <w:pPr>
              <w:jc w:val="center"/>
              <w:rPr>
                <w:rFonts w:cstheme="minorHAnsi"/>
                <w:b/>
                <w:sz w:val="22"/>
              </w:rPr>
            </w:pPr>
            <w:r w:rsidRPr="00931C0B">
              <w:rPr>
                <w:rFonts w:cstheme="minorHAnsi"/>
                <w:b/>
                <w:sz w:val="22"/>
              </w:rPr>
              <w:t>Period</w:t>
            </w:r>
          </w:p>
        </w:tc>
        <w:tc>
          <w:tcPr>
            <w:tcW w:w="5103" w:type="dxa"/>
            <w:tcBorders>
              <w:top w:val="single" w:sz="8" w:space="0" w:color="auto"/>
              <w:bottom w:val="single" w:sz="4" w:space="0" w:color="auto"/>
            </w:tcBorders>
            <w:vAlign w:val="center"/>
          </w:tcPr>
          <w:p w:rsidR="00E47C20" w:rsidRPr="00931C0B" w:rsidRDefault="00E47C20" w:rsidP="00845999">
            <w:pPr>
              <w:jc w:val="center"/>
              <w:rPr>
                <w:rFonts w:cstheme="minorHAnsi"/>
                <w:b/>
                <w:sz w:val="22"/>
              </w:rPr>
            </w:pPr>
            <w:r w:rsidRPr="00931C0B">
              <w:rPr>
                <w:rFonts w:cstheme="minorHAnsi"/>
                <w:b/>
                <w:sz w:val="22"/>
              </w:rPr>
              <w:t>Characteristics</w:t>
            </w:r>
          </w:p>
        </w:tc>
        <w:tc>
          <w:tcPr>
            <w:tcW w:w="1708" w:type="dxa"/>
            <w:tcBorders>
              <w:top w:val="single" w:sz="8" w:space="0" w:color="auto"/>
              <w:bottom w:val="single" w:sz="4" w:space="0" w:color="auto"/>
            </w:tcBorders>
            <w:vAlign w:val="center"/>
          </w:tcPr>
          <w:p w:rsidR="00E47C20" w:rsidRPr="00931C0B" w:rsidRDefault="00E47C20" w:rsidP="00845999">
            <w:pPr>
              <w:jc w:val="center"/>
              <w:rPr>
                <w:rFonts w:cstheme="minorHAnsi"/>
                <w:b/>
                <w:sz w:val="22"/>
              </w:rPr>
            </w:pPr>
            <w:r w:rsidRPr="00931C0B">
              <w:rPr>
                <w:rFonts w:cstheme="minorHAnsi"/>
                <w:b/>
                <w:sz w:val="22"/>
              </w:rPr>
              <w:t>Wind</w:t>
            </w:r>
          </w:p>
        </w:tc>
      </w:tr>
      <w:tr w:rsidR="00E47C20" w:rsidRPr="00931C0B" w:rsidTr="00933374">
        <w:trPr>
          <w:jc w:val="center"/>
        </w:trPr>
        <w:tc>
          <w:tcPr>
            <w:tcW w:w="907" w:type="dxa"/>
            <w:tcBorders>
              <w:top w:val="single" w:sz="4" w:space="0" w:color="auto"/>
              <w:bottom w:val="dashed" w:sz="4" w:space="0" w:color="auto"/>
            </w:tcBorders>
          </w:tcPr>
          <w:p w:rsidR="00E47C20" w:rsidRPr="00931C0B" w:rsidRDefault="00E47C20" w:rsidP="00845999">
            <w:pPr>
              <w:rPr>
                <w:rFonts w:cstheme="minorHAnsi"/>
                <w:b/>
                <w:sz w:val="22"/>
              </w:rPr>
            </w:pPr>
            <w:r w:rsidRPr="00931C0B">
              <w:rPr>
                <w:rFonts w:cstheme="minorHAnsi"/>
                <w:b/>
                <w:sz w:val="22"/>
              </w:rPr>
              <w:lastRenderedPageBreak/>
              <w:t>RSMC</w:t>
            </w:r>
          </w:p>
          <w:p w:rsidR="00E47C20" w:rsidRPr="00931C0B" w:rsidRDefault="00E47C20" w:rsidP="00845999">
            <w:pPr>
              <w:rPr>
                <w:rFonts w:cstheme="minorHAnsi"/>
                <w:b/>
                <w:sz w:val="22"/>
              </w:rPr>
            </w:pPr>
            <w:r w:rsidRPr="00931C0B">
              <w:rPr>
                <w:rFonts w:cstheme="minorHAnsi"/>
                <w:b/>
                <w:sz w:val="22"/>
              </w:rPr>
              <w:t>Tokyo</w:t>
            </w:r>
          </w:p>
        </w:tc>
        <w:tc>
          <w:tcPr>
            <w:tcW w:w="1001" w:type="dxa"/>
            <w:tcBorders>
              <w:top w:val="single" w:sz="4" w:space="0" w:color="auto"/>
              <w:bottom w:val="dashed" w:sz="4" w:space="0" w:color="auto"/>
            </w:tcBorders>
          </w:tcPr>
          <w:p w:rsidR="00E47C20" w:rsidRPr="00931C0B" w:rsidRDefault="00E47C20" w:rsidP="00845999">
            <w:pPr>
              <w:jc w:val="left"/>
              <w:rPr>
                <w:rFonts w:cstheme="minorHAnsi"/>
                <w:sz w:val="22"/>
              </w:rPr>
            </w:pPr>
            <w:r w:rsidRPr="00931C0B">
              <w:rPr>
                <w:rFonts w:cstheme="minorHAnsi"/>
                <w:sz w:val="22"/>
              </w:rPr>
              <w:t>1951 to present</w:t>
            </w:r>
          </w:p>
        </w:tc>
        <w:tc>
          <w:tcPr>
            <w:tcW w:w="5103" w:type="dxa"/>
            <w:tcBorders>
              <w:top w:val="single" w:sz="4" w:space="0" w:color="auto"/>
              <w:bottom w:val="dashed" w:sz="4" w:space="0" w:color="auto"/>
            </w:tcBorders>
          </w:tcPr>
          <w:p w:rsidR="00E47C20" w:rsidRPr="00931C0B" w:rsidRDefault="00E47C20" w:rsidP="00845999">
            <w:pPr>
              <w:rPr>
                <w:rFonts w:cstheme="minorHAnsi"/>
                <w:sz w:val="22"/>
              </w:rPr>
            </w:pPr>
            <w:r w:rsidRPr="00931C0B">
              <w:rPr>
                <w:rFonts w:cstheme="minorHAnsi"/>
                <w:sz w:val="22"/>
              </w:rPr>
              <w:t>Includes extratropical cyclone stage, longitude, latitude, MCP and TS markers since 1951; MSW and typical severe wind radii since 1977 (without TD cases).</w:t>
            </w:r>
          </w:p>
        </w:tc>
        <w:tc>
          <w:tcPr>
            <w:tcW w:w="1708" w:type="dxa"/>
            <w:tcBorders>
              <w:top w:val="single" w:sz="4" w:space="0" w:color="auto"/>
              <w:bottom w:val="dashed" w:sz="4" w:space="0" w:color="auto"/>
            </w:tcBorders>
          </w:tcPr>
          <w:p w:rsidR="00E47C20" w:rsidRPr="00931C0B" w:rsidRDefault="00E47C20" w:rsidP="00845999">
            <w:pPr>
              <w:jc w:val="center"/>
              <w:rPr>
                <w:rFonts w:cstheme="minorHAnsi"/>
                <w:sz w:val="22"/>
              </w:rPr>
            </w:pPr>
            <w:r w:rsidRPr="00931C0B">
              <w:rPr>
                <w:rFonts w:cstheme="minorHAnsi"/>
                <w:sz w:val="22"/>
              </w:rPr>
              <w:t>10 min</w:t>
            </w:r>
          </w:p>
        </w:tc>
      </w:tr>
      <w:tr w:rsidR="00E47C20" w:rsidRPr="00931C0B" w:rsidTr="00933374">
        <w:trPr>
          <w:jc w:val="center"/>
        </w:trPr>
        <w:tc>
          <w:tcPr>
            <w:tcW w:w="907" w:type="dxa"/>
            <w:tcBorders>
              <w:top w:val="dashed" w:sz="4" w:space="0" w:color="auto"/>
              <w:bottom w:val="dashed" w:sz="4" w:space="0" w:color="auto"/>
            </w:tcBorders>
          </w:tcPr>
          <w:p w:rsidR="00E47C20" w:rsidRPr="00931C0B" w:rsidRDefault="00E47C20" w:rsidP="00845999">
            <w:pPr>
              <w:rPr>
                <w:rFonts w:cstheme="minorHAnsi"/>
                <w:b/>
                <w:sz w:val="22"/>
              </w:rPr>
            </w:pPr>
            <w:r w:rsidRPr="00931C0B">
              <w:rPr>
                <w:rFonts w:cstheme="minorHAnsi"/>
                <w:b/>
                <w:sz w:val="22"/>
              </w:rPr>
              <w:t>CMA</w:t>
            </w:r>
          </w:p>
        </w:tc>
        <w:tc>
          <w:tcPr>
            <w:tcW w:w="1001" w:type="dxa"/>
            <w:tcBorders>
              <w:top w:val="dashed" w:sz="4" w:space="0" w:color="auto"/>
              <w:bottom w:val="dashed" w:sz="4" w:space="0" w:color="auto"/>
            </w:tcBorders>
          </w:tcPr>
          <w:p w:rsidR="00E47C20" w:rsidRPr="00931C0B" w:rsidRDefault="00E47C20" w:rsidP="00845999">
            <w:pPr>
              <w:jc w:val="left"/>
              <w:rPr>
                <w:rFonts w:cstheme="minorHAnsi"/>
                <w:sz w:val="22"/>
              </w:rPr>
            </w:pPr>
            <w:r w:rsidRPr="00931C0B">
              <w:rPr>
                <w:rFonts w:cstheme="minorHAnsi"/>
                <w:sz w:val="22"/>
              </w:rPr>
              <w:t>1949 to present</w:t>
            </w:r>
          </w:p>
        </w:tc>
        <w:tc>
          <w:tcPr>
            <w:tcW w:w="5103" w:type="dxa"/>
            <w:tcBorders>
              <w:top w:val="dashed" w:sz="4" w:space="0" w:color="auto"/>
              <w:bottom w:val="dashed" w:sz="4" w:space="0" w:color="auto"/>
            </w:tcBorders>
          </w:tcPr>
          <w:p w:rsidR="00E47C20" w:rsidRPr="00931C0B" w:rsidRDefault="00E47C20" w:rsidP="00845999">
            <w:pPr>
              <w:rPr>
                <w:rFonts w:cstheme="minorHAnsi"/>
                <w:sz w:val="22"/>
              </w:rPr>
            </w:pPr>
            <w:r w:rsidRPr="00931C0B">
              <w:rPr>
                <w:rFonts w:cstheme="minorHAnsi"/>
                <w:sz w:val="22"/>
              </w:rPr>
              <w:t>Includes sub-centers, some double eyewall cases/coastal severe wind of landfalling TCs (until 2004); includes TD cases; extratropical cyclone stage; longitude, latitude, MSW and MCP since 1949.</w:t>
            </w:r>
          </w:p>
        </w:tc>
        <w:tc>
          <w:tcPr>
            <w:tcW w:w="1708" w:type="dxa"/>
            <w:tcBorders>
              <w:top w:val="dashed" w:sz="4" w:space="0" w:color="auto"/>
              <w:bottom w:val="dashed" w:sz="4" w:space="0" w:color="auto"/>
            </w:tcBorders>
          </w:tcPr>
          <w:p w:rsidR="00E47C20" w:rsidRPr="00931C0B" w:rsidRDefault="00E47C20" w:rsidP="00845999">
            <w:pPr>
              <w:jc w:val="center"/>
              <w:rPr>
                <w:rFonts w:cstheme="minorHAnsi"/>
                <w:sz w:val="22"/>
              </w:rPr>
            </w:pPr>
            <w:r w:rsidRPr="00931C0B">
              <w:rPr>
                <w:rFonts w:cstheme="minorHAnsi"/>
                <w:sz w:val="22"/>
              </w:rPr>
              <w:t>2 min</w:t>
            </w:r>
          </w:p>
        </w:tc>
      </w:tr>
      <w:tr w:rsidR="00E47C20" w:rsidRPr="00931C0B" w:rsidTr="00933374">
        <w:trPr>
          <w:jc w:val="center"/>
        </w:trPr>
        <w:tc>
          <w:tcPr>
            <w:tcW w:w="907" w:type="dxa"/>
            <w:tcBorders>
              <w:top w:val="dashed" w:sz="4" w:space="0" w:color="auto"/>
              <w:bottom w:val="dashed" w:sz="4" w:space="0" w:color="auto"/>
            </w:tcBorders>
          </w:tcPr>
          <w:p w:rsidR="00E47C20" w:rsidRPr="00931C0B" w:rsidRDefault="00E47C20" w:rsidP="00845999">
            <w:pPr>
              <w:rPr>
                <w:rFonts w:cstheme="minorHAnsi"/>
                <w:b/>
                <w:sz w:val="22"/>
              </w:rPr>
            </w:pPr>
            <w:r w:rsidRPr="00931C0B">
              <w:rPr>
                <w:rFonts w:cstheme="minorHAnsi"/>
                <w:b/>
                <w:sz w:val="22"/>
              </w:rPr>
              <w:t>HKO</w:t>
            </w:r>
          </w:p>
        </w:tc>
        <w:tc>
          <w:tcPr>
            <w:tcW w:w="1001" w:type="dxa"/>
            <w:tcBorders>
              <w:top w:val="dashed" w:sz="4" w:space="0" w:color="auto"/>
              <w:bottom w:val="dashed" w:sz="4" w:space="0" w:color="auto"/>
            </w:tcBorders>
          </w:tcPr>
          <w:p w:rsidR="00E47C20" w:rsidRPr="00931C0B" w:rsidRDefault="00E47C20" w:rsidP="00845999">
            <w:pPr>
              <w:jc w:val="left"/>
              <w:rPr>
                <w:rFonts w:cstheme="minorHAnsi"/>
                <w:sz w:val="22"/>
              </w:rPr>
            </w:pPr>
            <w:r w:rsidRPr="00931C0B">
              <w:rPr>
                <w:rFonts w:cstheme="minorHAnsi"/>
                <w:sz w:val="22"/>
              </w:rPr>
              <w:t>1961 to present</w:t>
            </w:r>
          </w:p>
        </w:tc>
        <w:tc>
          <w:tcPr>
            <w:tcW w:w="5103" w:type="dxa"/>
            <w:tcBorders>
              <w:top w:val="dashed" w:sz="4" w:space="0" w:color="auto"/>
              <w:bottom w:val="dashed" w:sz="4" w:space="0" w:color="auto"/>
            </w:tcBorders>
          </w:tcPr>
          <w:p w:rsidR="00E47C20" w:rsidRPr="00931C0B" w:rsidRDefault="00E47C20" w:rsidP="00845999">
            <w:pPr>
              <w:rPr>
                <w:rFonts w:cstheme="minorHAnsi"/>
                <w:sz w:val="22"/>
              </w:rPr>
            </w:pPr>
            <w:r w:rsidRPr="00931C0B">
              <w:rPr>
                <w:rFonts w:cstheme="minorHAnsi"/>
                <w:sz w:val="22"/>
              </w:rPr>
              <w:t>Includes TD cases; longitude, latitude, MSW and MCP since 1961 (extratropical cyclone stages are not marked).</w:t>
            </w:r>
          </w:p>
        </w:tc>
        <w:tc>
          <w:tcPr>
            <w:tcW w:w="1708" w:type="dxa"/>
            <w:tcBorders>
              <w:top w:val="dashed" w:sz="4" w:space="0" w:color="auto"/>
              <w:bottom w:val="dashed" w:sz="4" w:space="0" w:color="auto"/>
            </w:tcBorders>
          </w:tcPr>
          <w:p w:rsidR="00E47C20" w:rsidRPr="00931C0B" w:rsidRDefault="00E47C20" w:rsidP="00845999">
            <w:pPr>
              <w:jc w:val="center"/>
              <w:rPr>
                <w:rFonts w:cstheme="minorHAnsi"/>
                <w:sz w:val="22"/>
              </w:rPr>
            </w:pPr>
            <w:r w:rsidRPr="00931C0B">
              <w:rPr>
                <w:rFonts w:cstheme="minorHAnsi"/>
                <w:sz w:val="22"/>
              </w:rPr>
              <w:t>10 min</w:t>
            </w:r>
          </w:p>
        </w:tc>
      </w:tr>
      <w:tr w:rsidR="00E47C20" w:rsidRPr="00931C0B" w:rsidTr="00933374">
        <w:trPr>
          <w:jc w:val="center"/>
        </w:trPr>
        <w:tc>
          <w:tcPr>
            <w:tcW w:w="907" w:type="dxa"/>
            <w:tcBorders>
              <w:top w:val="dashed" w:sz="4" w:space="0" w:color="auto"/>
              <w:bottom w:val="single" w:sz="8" w:space="0" w:color="auto"/>
            </w:tcBorders>
          </w:tcPr>
          <w:p w:rsidR="00E47C20" w:rsidRPr="00931C0B" w:rsidRDefault="00E47C20" w:rsidP="00845999">
            <w:pPr>
              <w:rPr>
                <w:rFonts w:cstheme="minorHAnsi"/>
                <w:b/>
                <w:sz w:val="22"/>
              </w:rPr>
            </w:pPr>
            <w:r w:rsidRPr="00931C0B">
              <w:rPr>
                <w:rFonts w:cstheme="minorHAnsi"/>
                <w:b/>
                <w:sz w:val="22"/>
              </w:rPr>
              <w:t>JTWC</w:t>
            </w:r>
          </w:p>
        </w:tc>
        <w:tc>
          <w:tcPr>
            <w:tcW w:w="1001" w:type="dxa"/>
            <w:tcBorders>
              <w:top w:val="dashed" w:sz="4" w:space="0" w:color="auto"/>
              <w:bottom w:val="single" w:sz="8" w:space="0" w:color="auto"/>
            </w:tcBorders>
          </w:tcPr>
          <w:p w:rsidR="00E47C20" w:rsidRPr="00931C0B" w:rsidRDefault="00E47C20" w:rsidP="00845999">
            <w:pPr>
              <w:jc w:val="left"/>
              <w:rPr>
                <w:rFonts w:cstheme="minorHAnsi"/>
                <w:sz w:val="22"/>
              </w:rPr>
            </w:pPr>
            <w:r w:rsidRPr="00931C0B">
              <w:rPr>
                <w:rFonts w:cstheme="minorHAnsi"/>
                <w:sz w:val="22"/>
              </w:rPr>
              <w:t>1945 to present</w:t>
            </w:r>
          </w:p>
        </w:tc>
        <w:tc>
          <w:tcPr>
            <w:tcW w:w="5103" w:type="dxa"/>
            <w:tcBorders>
              <w:top w:val="dashed" w:sz="4" w:space="0" w:color="auto"/>
              <w:bottom w:val="single" w:sz="8" w:space="0" w:color="auto"/>
            </w:tcBorders>
          </w:tcPr>
          <w:p w:rsidR="00E47C20" w:rsidRPr="00931C0B" w:rsidRDefault="00E47C20" w:rsidP="00845999">
            <w:pPr>
              <w:rPr>
                <w:rFonts w:cstheme="minorHAnsi"/>
                <w:sz w:val="22"/>
              </w:rPr>
            </w:pPr>
            <w:r w:rsidRPr="00931C0B">
              <w:rPr>
                <w:rFonts w:cstheme="minorHAnsi"/>
                <w:sz w:val="22"/>
              </w:rPr>
              <w:t>Includes TD cases; extratropical cyclone stage since 2000; longitude, latitude, and MSW since 1945; MCP and TC size parameters since 2001.</w:t>
            </w:r>
          </w:p>
        </w:tc>
        <w:tc>
          <w:tcPr>
            <w:tcW w:w="1708" w:type="dxa"/>
            <w:tcBorders>
              <w:top w:val="dashed" w:sz="4" w:space="0" w:color="auto"/>
              <w:bottom w:val="single" w:sz="8" w:space="0" w:color="auto"/>
            </w:tcBorders>
          </w:tcPr>
          <w:p w:rsidR="00E47C20" w:rsidRPr="00931C0B" w:rsidRDefault="00E47C20" w:rsidP="00845999">
            <w:pPr>
              <w:jc w:val="center"/>
              <w:rPr>
                <w:rFonts w:cstheme="minorHAnsi"/>
                <w:sz w:val="22"/>
              </w:rPr>
            </w:pPr>
            <w:r w:rsidRPr="00931C0B">
              <w:rPr>
                <w:rFonts w:cstheme="minorHAnsi"/>
                <w:sz w:val="22"/>
              </w:rPr>
              <w:t>1 min</w:t>
            </w:r>
          </w:p>
        </w:tc>
      </w:tr>
    </w:tbl>
    <w:p w:rsidR="00A960A8" w:rsidRPr="00931C0B" w:rsidRDefault="00C57E54" w:rsidP="00DD4D62">
      <w:pPr>
        <w:pStyle w:val="Heading1"/>
        <w:numPr>
          <w:ilvl w:val="0"/>
          <w:numId w:val="13"/>
        </w:numPr>
        <w:rPr>
          <w:sz w:val="22"/>
          <w:szCs w:val="22"/>
        </w:rPr>
      </w:pPr>
      <w:bookmarkStart w:id="3" w:name="_Toc441490805"/>
      <w:r w:rsidRPr="00931C0B">
        <w:rPr>
          <w:rFonts w:hint="eastAsia"/>
          <w:sz w:val="22"/>
          <w:szCs w:val="22"/>
        </w:rPr>
        <w:t>TC position and intensity forecast data</w:t>
      </w:r>
      <w:bookmarkEnd w:id="3"/>
    </w:p>
    <w:p w:rsidR="00C57E54" w:rsidRPr="00931C0B" w:rsidRDefault="00C57E54" w:rsidP="00931C0B">
      <w:pPr>
        <w:spacing w:beforeLines="50" w:before="156"/>
        <w:ind w:firstLineChars="100" w:firstLine="220"/>
        <w:rPr>
          <w:rFonts w:cstheme="minorHAnsi"/>
          <w:sz w:val="22"/>
        </w:rPr>
      </w:pPr>
      <w:r w:rsidRPr="00931C0B">
        <w:rPr>
          <w:rFonts w:cstheme="minorHAnsi"/>
          <w:sz w:val="22"/>
        </w:rPr>
        <w:t>I</w:t>
      </w:r>
      <w:r w:rsidRPr="00931C0B">
        <w:rPr>
          <w:rFonts w:cstheme="minorHAnsi" w:hint="eastAsia"/>
          <w:sz w:val="22"/>
        </w:rPr>
        <w:t>n this report, the TC position and intensity forecast results from five subjective methods, six global models and three regional models are evaluated. These totally 14 methods are deterministic forecast guidance</w:t>
      </w:r>
      <w:r w:rsidR="00DE3A29" w:rsidRPr="00931C0B">
        <w:rPr>
          <w:rFonts w:cstheme="minorHAnsi" w:hint="eastAsia"/>
          <w:sz w:val="22"/>
        </w:rPr>
        <w:t>, detail</w:t>
      </w:r>
      <w:r w:rsidRPr="00931C0B">
        <w:rPr>
          <w:rFonts w:cstheme="minorHAnsi" w:hint="eastAsia"/>
          <w:sz w:val="22"/>
        </w:rPr>
        <w:t xml:space="preserve"> explanations </w:t>
      </w:r>
      <w:r w:rsidR="00993DC4" w:rsidRPr="00931C0B">
        <w:rPr>
          <w:rFonts w:cstheme="minorHAnsi" w:hint="eastAsia"/>
          <w:sz w:val="22"/>
        </w:rPr>
        <w:t xml:space="preserve">including </w:t>
      </w:r>
      <w:r w:rsidR="00E72AA8" w:rsidRPr="00931C0B">
        <w:rPr>
          <w:rFonts w:cstheme="minorHAnsi" w:hint="eastAsia"/>
          <w:sz w:val="22"/>
        </w:rPr>
        <w:t xml:space="preserve">their </w:t>
      </w:r>
      <w:r w:rsidR="00993DC4" w:rsidRPr="00931C0B">
        <w:rPr>
          <w:rFonts w:cstheme="minorHAnsi" w:hint="eastAsia"/>
          <w:sz w:val="22"/>
        </w:rPr>
        <w:t>abbreviation</w:t>
      </w:r>
      <w:r w:rsidR="00E72AA8" w:rsidRPr="00931C0B">
        <w:rPr>
          <w:rFonts w:cstheme="minorHAnsi" w:hint="eastAsia"/>
          <w:sz w:val="22"/>
        </w:rPr>
        <w:t>s</w:t>
      </w:r>
      <w:r w:rsidR="00993DC4" w:rsidRPr="00931C0B">
        <w:rPr>
          <w:rFonts w:cstheme="minorHAnsi" w:hint="eastAsia"/>
          <w:sz w:val="22"/>
        </w:rPr>
        <w:t>, short description and source agenc</w:t>
      </w:r>
      <w:r w:rsidR="00E72AA8" w:rsidRPr="00931C0B">
        <w:rPr>
          <w:rFonts w:cstheme="minorHAnsi" w:hint="eastAsia"/>
          <w:sz w:val="22"/>
        </w:rPr>
        <w:t xml:space="preserve">ies </w:t>
      </w:r>
      <w:r w:rsidRPr="00931C0B">
        <w:rPr>
          <w:rFonts w:cstheme="minorHAnsi" w:hint="eastAsia"/>
          <w:sz w:val="22"/>
        </w:rPr>
        <w:t>are listed in Table.2.</w:t>
      </w:r>
    </w:p>
    <w:p w:rsidR="00A960A8" w:rsidRPr="00931C0B" w:rsidRDefault="00A960A8" w:rsidP="00931C0B">
      <w:pPr>
        <w:spacing w:beforeLines="50" w:before="156"/>
        <w:jc w:val="center"/>
        <w:rPr>
          <w:rFonts w:cstheme="minorHAnsi"/>
          <w:sz w:val="22"/>
        </w:rPr>
      </w:pPr>
      <w:r w:rsidRPr="00931C0B">
        <w:rPr>
          <w:rFonts w:cstheme="minorHAnsi"/>
          <w:b/>
          <w:sz w:val="22"/>
        </w:rPr>
        <w:t>Table</w:t>
      </w:r>
      <w:r w:rsidRPr="00931C0B">
        <w:rPr>
          <w:rFonts w:cstheme="minorHAnsi" w:hint="eastAsia"/>
          <w:b/>
          <w:sz w:val="22"/>
        </w:rPr>
        <w:t>.</w:t>
      </w:r>
      <w:r w:rsidRPr="00931C0B">
        <w:rPr>
          <w:rFonts w:cstheme="minorHAnsi"/>
          <w:b/>
          <w:sz w:val="22"/>
        </w:rPr>
        <w:t>2.</w:t>
      </w:r>
      <w:r w:rsidRPr="00931C0B">
        <w:rPr>
          <w:rFonts w:cstheme="minorHAnsi"/>
          <w:sz w:val="22"/>
        </w:rPr>
        <w:t xml:space="preserve"> Details of </w:t>
      </w:r>
      <w:r w:rsidRPr="00931C0B">
        <w:rPr>
          <w:rFonts w:cstheme="minorHAnsi" w:hint="eastAsia"/>
          <w:sz w:val="22"/>
        </w:rPr>
        <w:t xml:space="preserve">deterministic </w:t>
      </w:r>
      <w:r w:rsidRPr="00931C0B">
        <w:rPr>
          <w:rFonts w:cstheme="minorHAnsi"/>
          <w:sz w:val="22"/>
        </w:rPr>
        <w:t>forecast guidance</w:t>
      </w:r>
    </w:p>
    <w:tbl>
      <w:tblPr>
        <w:tblW w:w="10017" w:type="dxa"/>
        <w:tblInd w:w="-858" w:type="dxa"/>
        <w:tblCellMar>
          <w:left w:w="0" w:type="dxa"/>
          <w:right w:w="0" w:type="dxa"/>
        </w:tblCellMar>
        <w:tblLook w:val="0600" w:firstRow="0" w:lastRow="0" w:firstColumn="0" w:lastColumn="0" w:noHBand="1" w:noVBand="1"/>
      </w:tblPr>
      <w:tblGrid>
        <w:gridCol w:w="1000"/>
        <w:gridCol w:w="2268"/>
        <w:gridCol w:w="5372"/>
        <w:gridCol w:w="1377"/>
      </w:tblGrid>
      <w:tr w:rsidR="00A960A8" w:rsidRPr="00931C0B" w:rsidTr="00845999">
        <w:trPr>
          <w:trHeight w:hRule="exact" w:val="397"/>
        </w:trPr>
        <w:tc>
          <w:tcPr>
            <w:tcW w:w="1000"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Category</w:t>
            </w:r>
          </w:p>
        </w:tc>
        <w:tc>
          <w:tcPr>
            <w:tcW w:w="2268"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Abbreviation</w:t>
            </w:r>
          </w:p>
        </w:tc>
        <w:tc>
          <w:tcPr>
            <w:tcW w:w="5372"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b/>
                <w:color w:val="000000" w:themeColor="text1"/>
                <w:kern w:val="0"/>
                <w:sz w:val="22"/>
              </w:rPr>
            </w:pPr>
            <w:r w:rsidRPr="00931C0B">
              <w:rPr>
                <w:rFonts w:eastAsia="SimSun" w:cstheme="minorHAnsi"/>
                <w:b/>
                <w:bCs/>
                <w:color w:val="000000" w:themeColor="text1"/>
                <w:sz w:val="22"/>
              </w:rPr>
              <w:t>Full name or short description</w:t>
            </w:r>
          </w:p>
        </w:tc>
        <w:tc>
          <w:tcPr>
            <w:tcW w:w="1377"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Source agency</w:t>
            </w:r>
          </w:p>
        </w:tc>
      </w:tr>
      <w:tr w:rsidR="00A960A8" w:rsidRPr="00931C0B" w:rsidTr="00845999">
        <w:trPr>
          <w:trHeight w:hRule="exact" w:val="397"/>
        </w:trPr>
        <w:tc>
          <w:tcPr>
            <w:tcW w:w="1000" w:type="dxa"/>
            <w:vMerge w:val="restart"/>
            <w:tcBorders>
              <w:top w:val="single" w:sz="4" w:space="0" w:color="auto"/>
            </w:tcBorders>
            <w:shd w:val="clear" w:color="auto" w:fill="auto"/>
            <w:tcMar>
              <w:top w:w="15" w:type="dxa"/>
              <w:left w:w="15" w:type="dxa"/>
              <w:bottom w:w="0" w:type="dxa"/>
              <w:right w:w="15" w:type="dxa"/>
            </w:tcMar>
            <w:hideMark/>
          </w:tcPr>
          <w:p w:rsidR="00A960A8" w:rsidRPr="00931C0B" w:rsidRDefault="00A960A8" w:rsidP="00845999">
            <w:pPr>
              <w:widowControl/>
              <w:jc w:val="center"/>
              <w:rPr>
                <w:rFonts w:eastAsia="SimSun" w:cstheme="minorHAnsi"/>
                <w:color w:val="000000" w:themeColor="text1"/>
                <w:kern w:val="0"/>
                <w:sz w:val="22"/>
              </w:rPr>
            </w:pPr>
            <w:r w:rsidRPr="00931C0B">
              <w:rPr>
                <w:rFonts w:cstheme="minorHAnsi"/>
                <w:bCs/>
                <w:color w:val="000000" w:themeColor="text1"/>
                <w:sz w:val="22"/>
              </w:rPr>
              <w:t>Subjective</w:t>
            </w:r>
          </w:p>
          <w:p w:rsidR="00A960A8" w:rsidRPr="00931C0B" w:rsidRDefault="00A960A8" w:rsidP="00845999">
            <w:pPr>
              <w:widowControl/>
              <w:jc w:val="center"/>
              <w:rPr>
                <w:rFonts w:eastAsia="SimSun" w:cstheme="minorHAnsi"/>
                <w:color w:val="000000" w:themeColor="text1"/>
                <w:kern w:val="0"/>
                <w:sz w:val="22"/>
              </w:rPr>
            </w:pPr>
            <w:r w:rsidRPr="00931C0B">
              <w:rPr>
                <w:rFonts w:cstheme="minorHAnsi"/>
                <w:bCs/>
                <w:color w:val="000000" w:themeColor="text1"/>
                <w:sz w:val="22"/>
              </w:rPr>
              <w:t>method</w:t>
            </w:r>
          </w:p>
          <w:p w:rsidR="00A960A8" w:rsidRPr="00931C0B" w:rsidRDefault="00A960A8" w:rsidP="00845999">
            <w:pPr>
              <w:widowControl/>
              <w:jc w:val="center"/>
              <w:rPr>
                <w:rFonts w:eastAsia="SimSun" w:cstheme="minorHAnsi"/>
                <w:color w:val="000000" w:themeColor="text1"/>
                <w:kern w:val="0"/>
                <w:sz w:val="22"/>
              </w:rPr>
            </w:pPr>
            <w:r w:rsidRPr="00931C0B">
              <w:rPr>
                <w:rFonts w:cstheme="minorHAnsi"/>
                <w:bCs/>
                <w:color w:val="000000" w:themeColor="text1"/>
                <w:sz w:val="22"/>
              </w:rPr>
              <w:t>(5)</w:t>
            </w:r>
          </w:p>
        </w:tc>
        <w:tc>
          <w:tcPr>
            <w:tcW w:w="2268" w:type="dxa"/>
            <w:tcBorders>
              <w:top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CMA-sub</w:t>
            </w:r>
          </w:p>
        </w:tc>
        <w:tc>
          <w:tcPr>
            <w:tcW w:w="5372" w:type="dxa"/>
            <w:tcBorders>
              <w:top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SimSun" w:cstheme="minorHAnsi"/>
                <w:bCs/>
                <w:i/>
                <w:color w:val="000000" w:themeColor="text1"/>
                <w:sz w:val="22"/>
              </w:rPr>
              <w:t xml:space="preserve">China Meteorological Administration </w:t>
            </w:r>
          </w:p>
        </w:tc>
        <w:tc>
          <w:tcPr>
            <w:tcW w:w="1377" w:type="dxa"/>
            <w:tcBorders>
              <w:top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CMA</w:t>
            </w:r>
          </w:p>
        </w:tc>
      </w:tr>
      <w:tr w:rsidR="00A960A8" w:rsidRPr="00931C0B" w:rsidTr="00845999">
        <w:trPr>
          <w:trHeight w:hRule="exact" w:val="397"/>
        </w:trPr>
        <w:tc>
          <w:tcPr>
            <w:tcW w:w="1000" w:type="dxa"/>
            <w:vMerge/>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JMA-sub</w:t>
            </w:r>
          </w:p>
        </w:tc>
        <w:tc>
          <w:tcPr>
            <w:tcW w:w="5372" w:type="dxa"/>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SimSun" w:cstheme="minorHAnsi"/>
                <w:bCs/>
                <w:i/>
                <w:color w:val="000000" w:themeColor="text1"/>
                <w:sz w:val="22"/>
              </w:rPr>
              <w:t>Japan Meteorological Agency</w:t>
            </w:r>
          </w:p>
        </w:tc>
        <w:tc>
          <w:tcPr>
            <w:tcW w:w="1377"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JMA</w:t>
            </w:r>
          </w:p>
        </w:tc>
      </w:tr>
      <w:tr w:rsidR="00A960A8" w:rsidRPr="00931C0B" w:rsidTr="00845999">
        <w:trPr>
          <w:trHeight w:hRule="exact" w:val="397"/>
        </w:trPr>
        <w:tc>
          <w:tcPr>
            <w:tcW w:w="1000" w:type="dxa"/>
            <w:vMerge/>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JTWC-sub</w:t>
            </w:r>
          </w:p>
        </w:tc>
        <w:tc>
          <w:tcPr>
            <w:tcW w:w="5372" w:type="dxa"/>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SimSun" w:cstheme="minorHAnsi"/>
                <w:bCs/>
                <w:i/>
                <w:color w:val="000000" w:themeColor="text1"/>
                <w:sz w:val="22"/>
              </w:rPr>
              <w:t>Joint Typhoon Warning Center</w:t>
            </w:r>
          </w:p>
        </w:tc>
        <w:tc>
          <w:tcPr>
            <w:tcW w:w="1377"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JTWC</w:t>
            </w:r>
          </w:p>
        </w:tc>
      </w:tr>
      <w:tr w:rsidR="00A960A8" w:rsidRPr="00931C0B" w:rsidTr="00845999">
        <w:trPr>
          <w:trHeight w:hRule="exact" w:val="397"/>
        </w:trPr>
        <w:tc>
          <w:tcPr>
            <w:tcW w:w="1000" w:type="dxa"/>
            <w:vMerge/>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KMA-sub</w:t>
            </w:r>
          </w:p>
        </w:tc>
        <w:tc>
          <w:tcPr>
            <w:tcW w:w="5372" w:type="dxa"/>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SimSun" w:cstheme="minorHAnsi"/>
                <w:bCs/>
                <w:i/>
                <w:color w:val="000000" w:themeColor="text1"/>
                <w:sz w:val="22"/>
              </w:rPr>
              <w:t>Korea Meteorological Administration</w:t>
            </w:r>
          </w:p>
        </w:tc>
        <w:tc>
          <w:tcPr>
            <w:tcW w:w="1377"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KMA</w:t>
            </w:r>
          </w:p>
        </w:tc>
      </w:tr>
      <w:tr w:rsidR="00A960A8" w:rsidRPr="00931C0B" w:rsidTr="00845999">
        <w:trPr>
          <w:trHeight w:hRule="exact" w:val="397"/>
        </w:trPr>
        <w:tc>
          <w:tcPr>
            <w:tcW w:w="1000" w:type="dxa"/>
            <w:vMerge/>
            <w:tcBorders>
              <w:bottom w:val="dashed" w:sz="6" w:space="0" w:color="auto"/>
            </w:tcBorders>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tcBorders>
              <w:bottom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HKO-sub</w:t>
            </w:r>
          </w:p>
        </w:tc>
        <w:tc>
          <w:tcPr>
            <w:tcW w:w="5372" w:type="dxa"/>
            <w:tcBorders>
              <w:bottom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SimSun" w:cstheme="minorHAnsi"/>
                <w:bCs/>
                <w:i/>
                <w:color w:val="000000" w:themeColor="text1"/>
                <w:sz w:val="22"/>
              </w:rPr>
              <w:t>Hong Kong Observatory</w:t>
            </w:r>
          </w:p>
        </w:tc>
        <w:tc>
          <w:tcPr>
            <w:tcW w:w="1377" w:type="dxa"/>
            <w:tcBorders>
              <w:bottom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HKO</w:t>
            </w:r>
          </w:p>
        </w:tc>
      </w:tr>
      <w:tr w:rsidR="00A960A8" w:rsidRPr="00931C0B" w:rsidTr="00845999">
        <w:trPr>
          <w:trHeight w:hRule="exact" w:val="397"/>
        </w:trPr>
        <w:tc>
          <w:tcPr>
            <w:tcW w:w="1000" w:type="dxa"/>
            <w:vMerge w:val="restart"/>
            <w:tcBorders>
              <w:top w:val="dashed" w:sz="6" w:space="0" w:color="auto"/>
            </w:tcBorders>
            <w:shd w:val="clear" w:color="auto" w:fill="auto"/>
            <w:tcMar>
              <w:top w:w="15" w:type="dxa"/>
              <w:left w:w="15" w:type="dxa"/>
              <w:bottom w:w="0" w:type="dxa"/>
              <w:right w:w="15" w:type="dxa"/>
            </w:tcMa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 xml:space="preserve">Global </w:t>
            </w:r>
            <w:r w:rsidRPr="00931C0B">
              <w:rPr>
                <w:rFonts w:cstheme="minorHAnsi"/>
                <w:bCs/>
                <w:color w:val="000000" w:themeColor="text1"/>
                <w:sz w:val="22"/>
              </w:rPr>
              <w:t>NWP model</w:t>
            </w:r>
          </w:p>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(6)</w:t>
            </w:r>
          </w:p>
        </w:tc>
        <w:tc>
          <w:tcPr>
            <w:tcW w:w="2268" w:type="dxa"/>
            <w:tcBorders>
              <w:top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CMA-T</w:t>
            </w:r>
            <w:r w:rsidR="00F165B5" w:rsidRPr="00931C0B">
              <w:rPr>
                <w:rFonts w:eastAsia="SimSun" w:cstheme="minorHAnsi" w:hint="eastAsia"/>
                <w:b/>
                <w:bCs/>
                <w:color w:val="000000" w:themeColor="text1"/>
                <w:sz w:val="22"/>
              </w:rPr>
              <w:t>639</w:t>
            </w:r>
          </w:p>
        </w:tc>
        <w:tc>
          <w:tcPr>
            <w:tcW w:w="5372" w:type="dxa"/>
            <w:tcBorders>
              <w:top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Global spectral model of CMA at a resolution of T639</w:t>
            </w:r>
            <w:r w:rsidRPr="00931C0B">
              <w:rPr>
                <w:rFonts w:eastAsia="TimesNewRomanPSMT" w:cstheme="minorHAnsi" w:hint="eastAsia"/>
                <w:bCs/>
                <w:i/>
                <w:color w:val="000000" w:themeColor="text1"/>
                <w:kern w:val="0"/>
                <w:sz w:val="22"/>
              </w:rPr>
              <w:t>L60</w:t>
            </w:r>
          </w:p>
        </w:tc>
        <w:tc>
          <w:tcPr>
            <w:tcW w:w="1377" w:type="dxa"/>
            <w:tcBorders>
              <w:top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CMA</w:t>
            </w:r>
          </w:p>
        </w:tc>
      </w:tr>
      <w:tr w:rsidR="00A960A8" w:rsidRPr="00931C0B" w:rsidTr="00845999">
        <w:trPr>
          <w:trHeight w:hRule="exact" w:val="397"/>
        </w:trPr>
        <w:tc>
          <w:tcPr>
            <w:tcW w:w="1000" w:type="dxa"/>
            <w:vMerge/>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ECMWF-IFS</w:t>
            </w:r>
          </w:p>
        </w:tc>
        <w:tc>
          <w:tcPr>
            <w:tcW w:w="5372" w:type="dxa"/>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Integrated Forecasting System of ECMWF</w:t>
            </w:r>
          </w:p>
        </w:tc>
        <w:tc>
          <w:tcPr>
            <w:tcW w:w="1377"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ECMWF</w:t>
            </w:r>
          </w:p>
        </w:tc>
      </w:tr>
      <w:tr w:rsidR="00A960A8" w:rsidRPr="00931C0B" w:rsidTr="00845999">
        <w:trPr>
          <w:trHeight w:hRule="exact" w:val="397"/>
        </w:trPr>
        <w:tc>
          <w:tcPr>
            <w:tcW w:w="1000" w:type="dxa"/>
            <w:vMerge/>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KMA-GDAPS</w:t>
            </w:r>
          </w:p>
        </w:tc>
        <w:tc>
          <w:tcPr>
            <w:tcW w:w="5372" w:type="dxa"/>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Global Data Assimilation and Prediction System of KMA</w:t>
            </w:r>
          </w:p>
        </w:tc>
        <w:tc>
          <w:tcPr>
            <w:tcW w:w="1377"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KMA</w:t>
            </w:r>
          </w:p>
        </w:tc>
      </w:tr>
      <w:tr w:rsidR="00A960A8" w:rsidRPr="00931C0B" w:rsidTr="00845999">
        <w:trPr>
          <w:trHeight w:hRule="exact" w:val="397"/>
        </w:trPr>
        <w:tc>
          <w:tcPr>
            <w:tcW w:w="1000" w:type="dxa"/>
            <w:vMerge/>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JMA-GSM</w:t>
            </w:r>
          </w:p>
        </w:tc>
        <w:tc>
          <w:tcPr>
            <w:tcW w:w="5372" w:type="dxa"/>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Global Spectral Model of JMA</w:t>
            </w:r>
          </w:p>
        </w:tc>
        <w:tc>
          <w:tcPr>
            <w:tcW w:w="1377"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JMA</w:t>
            </w:r>
          </w:p>
        </w:tc>
      </w:tr>
      <w:tr w:rsidR="00A960A8" w:rsidRPr="00931C0B" w:rsidTr="00845999">
        <w:trPr>
          <w:trHeight w:hRule="exact" w:val="397"/>
        </w:trPr>
        <w:tc>
          <w:tcPr>
            <w:tcW w:w="1000" w:type="dxa"/>
            <w:vMerge/>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NCEP-GFS</w:t>
            </w:r>
          </w:p>
        </w:tc>
        <w:tc>
          <w:tcPr>
            <w:tcW w:w="5372" w:type="dxa"/>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Global Forecast System of NCEP</w:t>
            </w:r>
          </w:p>
        </w:tc>
        <w:tc>
          <w:tcPr>
            <w:tcW w:w="1377"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NCEP</w:t>
            </w:r>
          </w:p>
        </w:tc>
      </w:tr>
      <w:tr w:rsidR="00A960A8" w:rsidRPr="00931C0B" w:rsidTr="00845999">
        <w:trPr>
          <w:trHeight w:hRule="exact" w:val="397"/>
        </w:trPr>
        <w:tc>
          <w:tcPr>
            <w:tcW w:w="1000" w:type="dxa"/>
            <w:vMerge/>
            <w:tcBorders>
              <w:bottom w:val="dashed" w:sz="6" w:space="0" w:color="auto"/>
            </w:tcBorders>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tcBorders>
              <w:bottom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UKMO-MetUM</w:t>
            </w:r>
          </w:p>
        </w:tc>
        <w:tc>
          <w:tcPr>
            <w:tcW w:w="5372" w:type="dxa"/>
            <w:tcBorders>
              <w:bottom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Unified Model system of UKMO</w:t>
            </w:r>
          </w:p>
        </w:tc>
        <w:tc>
          <w:tcPr>
            <w:tcW w:w="1377" w:type="dxa"/>
            <w:tcBorders>
              <w:bottom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UKMO</w:t>
            </w:r>
          </w:p>
        </w:tc>
      </w:tr>
      <w:tr w:rsidR="00A960A8" w:rsidRPr="00931C0B" w:rsidTr="00845999">
        <w:trPr>
          <w:trHeight w:hRule="exact" w:val="907"/>
        </w:trPr>
        <w:tc>
          <w:tcPr>
            <w:tcW w:w="1000" w:type="dxa"/>
            <w:vMerge w:val="restart"/>
            <w:tcBorders>
              <w:top w:val="dashed" w:sz="6" w:space="0" w:color="auto"/>
            </w:tcBorders>
            <w:shd w:val="clear" w:color="auto" w:fill="auto"/>
            <w:tcMar>
              <w:top w:w="15" w:type="dxa"/>
              <w:left w:w="15" w:type="dxa"/>
              <w:bottom w:w="0" w:type="dxa"/>
              <w:right w:w="15" w:type="dxa"/>
            </w:tcMa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Regional NWP model</w:t>
            </w:r>
          </w:p>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w:t>
            </w:r>
            <w:r w:rsidRPr="00931C0B">
              <w:rPr>
                <w:rFonts w:eastAsia="SimSun" w:cstheme="minorHAnsi" w:hint="eastAsia"/>
                <w:bCs/>
                <w:color w:val="000000" w:themeColor="text1"/>
                <w:sz w:val="22"/>
              </w:rPr>
              <w:t>3</w:t>
            </w:r>
            <w:r w:rsidRPr="00931C0B">
              <w:rPr>
                <w:rFonts w:eastAsia="SimSun" w:cstheme="minorHAnsi"/>
                <w:bCs/>
                <w:color w:val="000000" w:themeColor="text1"/>
                <w:sz w:val="22"/>
              </w:rPr>
              <w:t>)</w:t>
            </w:r>
          </w:p>
        </w:tc>
        <w:tc>
          <w:tcPr>
            <w:tcW w:w="2268" w:type="dxa"/>
            <w:tcBorders>
              <w:top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B</w:t>
            </w:r>
            <w:r w:rsidRPr="00931C0B">
              <w:rPr>
                <w:rFonts w:eastAsia="SimSun" w:cstheme="minorHAnsi" w:hint="eastAsia"/>
                <w:b/>
                <w:bCs/>
                <w:color w:val="000000" w:themeColor="text1"/>
                <w:sz w:val="22"/>
              </w:rPr>
              <w:t>O</w:t>
            </w:r>
            <w:r w:rsidRPr="00931C0B">
              <w:rPr>
                <w:rFonts w:eastAsia="SimSun" w:cstheme="minorHAnsi"/>
                <w:b/>
                <w:bCs/>
                <w:color w:val="000000" w:themeColor="text1"/>
                <w:sz w:val="22"/>
              </w:rPr>
              <w:t>M-ACCESS</w:t>
            </w:r>
          </w:p>
        </w:tc>
        <w:tc>
          <w:tcPr>
            <w:tcW w:w="5372" w:type="dxa"/>
            <w:tcBorders>
              <w:top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Tropical cyclone model in the Australian Community Climate and Earth-System Simulator Numerical Weather Prediction systems</w:t>
            </w:r>
          </w:p>
        </w:tc>
        <w:tc>
          <w:tcPr>
            <w:tcW w:w="1377" w:type="dxa"/>
            <w:tcBorders>
              <w:top w:val="dashed" w:sz="6"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BOM</w:t>
            </w:r>
          </w:p>
        </w:tc>
      </w:tr>
      <w:tr w:rsidR="00A960A8" w:rsidRPr="00931C0B" w:rsidTr="00845999">
        <w:trPr>
          <w:trHeight w:hRule="exact" w:val="737"/>
        </w:trPr>
        <w:tc>
          <w:tcPr>
            <w:tcW w:w="1000" w:type="dxa"/>
            <w:vMerge/>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STI-GRAPES</w:t>
            </w:r>
          </w:p>
        </w:tc>
        <w:tc>
          <w:tcPr>
            <w:tcW w:w="5372" w:type="dxa"/>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Regional TC-forecasting model based on the Global/Regional</w:t>
            </w:r>
          </w:p>
          <w:p w:rsidR="00A960A8" w:rsidRPr="00931C0B" w:rsidRDefault="00A960A8" w:rsidP="00845999">
            <w:pPr>
              <w:widowControl/>
              <w:jc w:val="left"/>
              <w:rPr>
                <w:rFonts w:eastAsia="SimSun" w:cstheme="minorHAnsi"/>
                <w:i/>
                <w:color w:val="000000" w:themeColor="text1"/>
                <w:kern w:val="0"/>
                <w:sz w:val="22"/>
              </w:rPr>
            </w:pPr>
            <w:r w:rsidRPr="00931C0B">
              <w:rPr>
                <w:rFonts w:eastAsia="TimesNewRomanPSMT" w:cstheme="minorHAnsi"/>
                <w:bCs/>
                <w:i/>
                <w:color w:val="000000" w:themeColor="text1"/>
                <w:kern w:val="0"/>
                <w:sz w:val="22"/>
              </w:rPr>
              <w:t xml:space="preserve">  Assimilation and PrEdiction System (GRAPES)</w:t>
            </w:r>
          </w:p>
        </w:tc>
        <w:tc>
          <w:tcPr>
            <w:tcW w:w="1377" w:type="dxa"/>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STI/CMA</w:t>
            </w:r>
          </w:p>
        </w:tc>
      </w:tr>
      <w:tr w:rsidR="00A960A8" w:rsidRPr="00931C0B" w:rsidTr="00845999">
        <w:trPr>
          <w:trHeight w:hRule="exact" w:val="737"/>
        </w:trPr>
        <w:tc>
          <w:tcPr>
            <w:tcW w:w="1000" w:type="dxa"/>
            <w:vMerge/>
            <w:tcBorders>
              <w:bottom w:val="single" w:sz="4" w:space="0" w:color="auto"/>
            </w:tcBorders>
            <w:shd w:val="clear" w:color="auto" w:fill="auto"/>
            <w:vAlign w:val="center"/>
            <w:hideMark/>
          </w:tcPr>
          <w:p w:rsidR="00A960A8" w:rsidRPr="00931C0B" w:rsidRDefault="00A960A8" w:rsidP="00845999">
            <w:pPr>
              <w:widowControl/>
              <w:jc w:val="left"/>
              <w:rPr>
                <w:rFonts w:eastAsia="SimSun" w:cstheme="minorHAnsi"/>
                <w:color w:val="000000" w:themeColor="text1"/>
                <w:kern w:val="0"/>
                <w:sz w:val="22"/>
              </w:rPr>
            </w:pPr>
          </w:p>
        </w:tc>
        <w:tc>
          <w:tcPr>
            <w:tcW w:w="2268" w:type="dxa"/>
            <w:tcBorders>
              <w:bottom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b/>
                <w:color w:val="000000" w:themeColor="text1"/>
                <w:kern w:val="0"/>
                <w:sz w:val="22"/>
              </w:rPr>
            </w:pPr>
            <w:r w:rsidRPr="00931C0B">
              <w:rPr>
                <w:rFonts w:eastAsia="SimSun" w:cstheme="minorHAnsi"/>
                <w:b/>
                <w:bCs/>
                <w:color w:val="000000" w:themeColor="text1"/>
                <w:sz w:val="22"/>
              </w:rPr>
              <w:t>CMA-TRAMS</w:t>
            </w:r>
          </w:p>
        </w:tc>
        <w:tc>
          <w:tcPr>
            <w:tcW w:w="5372" w:type="dxa"/>
            <w:tcBorders>
              <w:bottom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left"/>
              <w:rPr>
                <w:rFonts w:eastAsia="TimesNewRomanPSMT" w:cstheme="minorHAnsi"/>
                <w:bCs/>
                <w:i/>
                <w:color w:val="000000" w:themeColor="text1"/>
                <w:kern w:val="0"/>
                <w:sz w:val="22"/>
              </w:rPr>
            </w:pPr>
            <w:r w:rsidRPr="00931C0B">
              <w:rPr>
                <w:rFonts w:eastAsia="TimesNewRomanPSMT" w:cstheme="minorHAnsi" w:hint="eastAsia"/>
                <w:bCs/>
                <w:i/>
                <w:color w:val="000000" w:themeColor="text1"/>
                <w:kern w:val="0"/>
                <w:sz w:val="22"/>
              </w:rPr>
              <w:t>Tropical Regional Atmosphere Model for the South China Sea based on GRAPES</w:t>
            </w:r>
          </w:p>
        </w:tc>
        <w:tc>
          <w:tcPr>
            <w:tcW w:w="1377" w:type="dxa"/>
            <w:tcBorders>
              <w:bottom w:val="single" w:sz="4" w:space="0" w:color="auto"/>
            </w:tcBorders>
            <w:shd w:val="clear" w:color="auto" w:fill="auto"/>
            <w:tcMar>
              <w:top w:w="15" w:type="dxa"/>
              <w:left w:w="15" w:type="dxa"/>
              <w:bottom w:w="0" w:type="dxa"/>
              <w:right w:w="15" w:type="dxa"/>
            </w:tcMar>
            <w:vAlign w:val="center"/>
            <w:hideMark/>
          </w:tcPr>
          <w:p w:rsidR="00A960A8" w:rsidRPr="00931C0B" w:rsidRDefault="00A960A8" w:rsidP="00845999">
            <w:pPr>
              <w:widowControl/>
              <w:jc w:val="center"/>
              <w:rPr>
                <w:rFonts w:eastAsia="SimSun" w:cstheme="minorHAnsi"/>
                <w:color w:val="000000" w:themeColor="text1"/>
                <w:kern w:val="0"/>
                <w:sz w:val="22"/>
              </w:rPr>
            </w:pPr>
            <w:r w:rsidRPr="00931C0B">
              <w:rPr>
                <w:rFonts w:eastAsia="SimSun" w:cstheme="minorHAnsi"/>
                <w:bCs/>
                <w:color w:val="000000" w:themeColor="text1"/>
                <w:sz w:val="22"/>
              </w:rPr>
              <w:t>ITMM/CMA</w:t>
            </w:r>
          </w:p>
        </w:tc>
      </w:tr>
    </w:tbl>
    <w:p w:rsidR="00393BE6" w:rsidRPr="00931C0B" w:rsidRDefault="00BF4F9E" w:rsidP="00DD4D62">
      <w:pPr>
        <w:pStyle w:val="Heading1"/>
        <w:numPr>
          <w:ilvl w:val="0"/>
          <w:numId w:val="13"/>
        </w:numPr>
        <w:rPr>
          <w:rStyle w:val="Strong"/>
          <w:b/>
          <w:bCs/>
          <w:sz w:val="22"/>
          <w:szCs w:val="22"/>
        </w:rPr>
      </w:pPr>
      <w:bookmarkStart w:id="4" w:name="_Toc441490806"/>
      <w:r w:rsidRPr="00931C0B">
        <w:rPr>
          <w:rStyle w:val="Strong"/>
          <w:b/>
          <w:bCs/>
          <w:sz w:val="22"/>
          <w:szCs w:val="22"/>
        </w:rPr>
        <w:t>TC track</w:t>
      </w:r>
      <w:r w:rsidR="002B5C96" w:rsidRPr="00931C0B">
        <w:rPr>
          <w:rStyle w:val="Strong"/>
          <w:rFonts w:hint="eastAsia"/>
          <w:b/>
          <w:bCs/>
          <w:sz w:val="22"/>
          <w:szCs w:val="22"/>
        </w:rPr>
        <w:t xml:space="preserve"> </w:t>
      </w:r>
      <w:r w:rsidR="004835C4" w:rsidRPr="00931C0B">
        <w:rPr>
          <w:rStyle w:val="Strong"/>
          <w:rFonts w:hint="eastAsia"/>
          <w:b/>
          <w:bCs/>
          <w:sz w:val="22"/>
          <w:szCs w:val="22"/>
        </w:rPr>
        <w:t xml:space="preserve">forecast </w:t>
      </w:r>
      <w:r w:rsidR="002B5C96" w:rsidRPr="00931C0B">
        <w:rPr>
          <w:rStyle w:val="Strong"/>
          <w:rFonts w:hint="eastAsia"/>
          <w:b/>
          <w:bCs/>
          <w:sz w:val="22"/>
          <w:szCs w:val="22"/>
        </w:rPr>
        <w:t>verification</w:t>
      </w:r>
      <w:bookmarkEnd w:id="4"/>
    </w:p>
    <w:p w:rsidR="004835C4" w:rsidRPr="00931C0B" w:rsidRDefault="004835C4" w:rsidP="00235290">
      <w:pPr>
        <w:pStyle w:val="Heading2"/>
        <w:rPr>
          <w:rFonts w:eastAsiaTheme="minorEastAsia"/>
          <w:szCs w:val="22"/>
        </w:rPr>
      </w:pPr>
      <w:r w:rsidRPr="00931C0B">
        <w:rPr>
          <w:rFonts w:hint="eastAsia"/>
          <w:szCs w:val="22"/>
        </w:rPr>
        <w:t xml:space="preserve"> </w:t>
      </w:r>
      <w:bookmarkStart w:id="5" w:name="_Toc441490807"/>
      <w:r w:rsidRPr="00931C0B">
        <w:rPr>
          <w:rFonts w:hint="eastAsia"/>
          <w:szCs w:val="22"/>
        </w:rPr>
        <w:t>4.1 Deterministic forecast</w:t>
      </w:r>
      <w:bookmarkEnd w:id="5"/>
    </w:p>
    <w:tbl>
      <w:tblPr>
        <w:tblStyle w:val="TableGrid"/>
        <w:tblW w:w="0" w:type="auto"/>
        <w:tblLook w:val="04A0" w:firstRow="1" w:lastRow="0" w:firstColumn="1" w:lastColumn="0" w:noHBand="0" w:noVBand="1"/>
      </w:tblPr>
      <w:tblGrid>
        <w:gridCol w:w="8522"/>
      </w:tblGrid>
      <w:tr w:rsidR="00393BE6" w:rsidRPr="00931C0B" w:rsidTr="00845999">
        <w:tc>
          <w:tcPr>
            <w:tcW w:w="8522" w:type="dxa"/>
          </w:tcPr>
          <w:p w:rsidR="00393BE6" w:rsidRPr="00931C0B" w:rsidRDefault="00393BE6" w:rsidP="00931C0B">
            <w:pPr>
              <w:spacing w:beforeLines="50" w:before="156"/>
              <w:rPr>
                <w:rFonts w:cstheme="minorHAnsi"/>
                <w:sz w:val="22"/>
              </w:rPr>
            </w:pPr>
            <w:r w:rsidRPr="00931C0B">
              <w:rPr>
                <w:rFonts w:cstheme="minorHAnsi"/>
                <w:noProof/>
                <w:sz w:val="22"/>
                <w:lang w:eastAsia="en-US"/>
              </w:rPr>
              <w:drawing>
                <wp:inline distT="0" distB="0" distL="0" distR="0" wp14:anchorId="652138FD" wp14:editId="46941C6C">
                  <wp:extent cx="5355201" cy="1917510"/>
                  <wp:effectExtent l="19050" t="0" r="0" b="0"/>
                  <wp:docPr id="103" name="图片 103" descr="average P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average PE 2015"/>
                          <pic:cNvPicPr>
                            <a:picLocks noChangeAspect="1" noChangeArrowheads="1"/>
                          </pic:cNvPicPr>
                        </pic:nvPicPr>
                        <pic:blipFill>
                          <a:blip r:embed="rId13" cstate="print"/>
                          <a:srcRect/>
                          <a:stretch>
                            <a:fillRect/>
                          </a:stretch>
                        </pic:blipFill>
                        <pic:spPr bwMode="auto">
                          <a:xfrm>
                            <a:off x="0" y="0"/>
                            <a:ext cx="5361643" cy="1919817"/>
                          </a:xfrm>
                          <a:prstGeom prst="rect">
                            <a:avLst/>
                          </a:prstGeom>
                          <a:noFill/>
                          <a:ln w="9525">
                            <a:noFill/>
                            <a:miter lim="800000"/>
                            <a:headEnd/>
                            <a:tailEnd/>
                          </a:ln>
                        </pic:spPr>
                      </pic:pic>
                    </a:graphicData>
                  </a:graphic>
                </wp:inline>
              </w:drawing>
            </w:r>
          </w:p>
        </w:tc>
      </w:tr>
      <w:tr w:rsidR="00393BE6" w:rsidRPr="00931C0B" w:rsidTr="00845999">
        <w:tc>
          <w:tcPr>
            <w:tcW w:w="8522" w:type="dxa"/>
          </w:tcPr>
          <w:p w:rsidR="00393BE6" w:rsidRPr="00931C0B" w:rsidRDefault="00393BE6" w:rsidP="00931C0B">
            <w:pPr>
              <w:spacing w:beforeLines="50" w:before="156"/>
              <w:jc w:val="center"/>
              <w:rPr>
                <w:rFonts w:cstheme="minorHAnsi"/>
                <w:sz w:val="22"/>
              </w:rPr>
            </w:pPr>
            <w:r w:rsidRPr="00931C0B">
              <w:rPr>
                <w:rFonts w:cstheme="minorHAnsi" w:hint="eastAsia"/>
                <w:b/>
                <w:sz w:val="22"/>
              </w:rPr>
              <w:t xml:space="preserve">Fig.1. </w:t>
            </w:r>
            <w:r w:rsidRPr="00931C0B">
              <w:rPr>
                <w:rFonts w:cstheme="minorHAnsi" w:hint="eastAsia"/>
                <w:sz w:val="22"/>
              </w:rPr>
              <w:t>Mean track errors of subjective methods, global models and regional model</w:t>
            </w:r>
            <w:r w:rsidR="00496F4D" w:rsidRPr="00931C0B">
              <w:rPr>
                <w:rFonts w:cstheme="minorHAnsi" w:hint="eastAsia"/>
                <w:sz w:val="22"/>
              </w:rPr>
              <w:t>s at the lead time levels of 24h</w:t>
            </w:r>
            <w:r w:rsidRPr="00931C0B">
              <w:rPr>
                <w:rFonts w:cstheme="minorHAnsi" w:hint="eastAsia"/>
                <w:sz w:val="22"/>
              </w:rPr>
              <w:t>(red), 48h(yellow), 72h(violet), 96h(green) and 120h(gray) in 2015.</w:t>
            </w:r>
          </w:p>
        </w:tc>
      </w:tr>
    </w:tbl>
    <w:p w:rsidR="00393BE6" w:rsidRPr="00931C0B" w:rsidRDefault="00C772B2" w:rsidP="00931C0B">
      <w:pPr>
        <w:spacing w:beforeLines="50" w:before="156"/>
        <w:ind w:firstLineChars="163" w:firstLine="359"/>
        <w:rPr>
          <w:rFonts w:cstheme="minorHAnsi"/>
          <w:sz w:val="22"/>
        </w:rPr>
      </w:pPr>
      <w:r w:rsidRPr="00931C0B">
        <w:rPr>
          <w:rFonts w:cstheme="minorHAnsi"/>
          <w:sz w:val="22"/>
        </w:rPr>
        <w:t xml:space="preserve">TC track error is defined as the great-circle difference between a TC’s forecast center position and the best track position at the verification time. TC </w:t>
      </w:r>
      <w:r w:rsidR="00B157AB" w:rsidRPr="00931C0B">
        <w:rPr>
          <w:rFonts w:cstheme="minorHAnsi" w:hint="eastAsia"/>
          <w:sz w:val="22"/>
        </w:rPr>
        <w:t>Track errors typically are presented as mean errors for a large sample of TCs, as in Fig.1, which shows</w:t>
      </w:r>
      <w:r w:rsidR="00E024A7" w:rsidRPr="00931C0B">
        <w:rPr>
          <w:rFonts w:cstheme="minorHAnsi"/>
          <w:sz w:val="22"/>
        </w:rPr>
        <w:t xml:space="preserve"> </w:t>
      </w:r>
      <w:r w:rsidR="00F93DC3" w:rsidRPr="00931C0B">
        <w:rPr>
          <w:rFonts w:cstheme="minorHAnsi" w:hint="eastAsia"/>
          <w:sz w:val="22"/>
        </w:rPr>
        <w:t xml:space="preserve">mean </w:t>
      </w:r>
      <w:r w:rsidR="00E024A7" w:rsidRPr="00931C0B">
        <w:rPr>
          <w:rFonts w:cstheme="minorHAnsi"/>
          <w:sz w:val="22"/>
        </w:rPr>
        <w:t>track error</w:t>
      </w:r>
      <w:r w:rsidR="00B157AB" w:rsidRPr="00931C0B">
        <w:rPr>
          <w:rFonts w:cstheme="minorHAnsi" w:hint="eastAsia"/>
          <w:sz w:val="22"/>
        </w:rPr>
        <w:t>s</w:t>
      </w:r>
      <w:r w:rsidR="00E024A7" w:rsidRPr="00931C0B">
        <w:rPr>
          <w:rFonts w:cstheme="minorHAnsi"/>
          <w:sz w:val="22"/>
        </w:rPr>
        <w:t xml:space="preserve"> for each subjective methods, global models and regional models </w:t>
      </w:r>
      <w:r w:rsidR="00F93DC3" w:rsidRPr="00931C0B">
        <w:rPr>
          <w:rFonts w:cstheme="minorHAnsi" w:hint="eastAsia"/>
          <w:sz w:val="22"/>
        </w:rPr>
        <w:t>at the lead time levels of 24, 48, 72, 96 and 120h</w:t>
      </w:r>
      <w:r w:rsidR="00B157AB" w:rsidRPr="00931C0B">
        <w:rPr>
          <w:rFonts w:cstheme="minorHAnsi" w:hint="eastAsia"/>
          <w:sz w:val="22"/>
        </w:rPr>
        <w:t xml:space="preserve">. The detail </w:t>
      </w:r>
      <w:r w:rsidR="00A41C0F" w:rsidRPr="00931C0B">
        <w:rPr>
          <w:rFonts w:cstheme="minorHAnsi" w:hint="eastAsia"/>
          <w:sz w:val="22"/>
        </w:rPr>
        <w:t xml:space="preserve">numerical values of </w:t>
      </w:r>
      <w:r w:rsidR="005548B8" w:rsidRPr="00931C0B">
        <w:rPr>
          <w:rFonts w:cstheme="minorHAnsi" w:hint="eastAsia"/>
          <w:sz w:val="22"/>
        </w:rPr>
        <w:t>track error</w:t>
      </w:r>
      <w:r w:rsidR="00B157AB" w:rsidRPr="00931C0B">
        <w:rPr>
          <w:rFonts w:cstheme="minorHAnsi" w:hint="eastAsia"/>
          <w:sz w:val="22"/>
        </w:rPr>
        <w:t xml:space="preserve"> which relat</w:t>
      </w:r>
      <w:r w:rsidR="00393BE6" w:rsidRPr="00931C0B">
        <w:rPr>
          <w:rFonts w:cstheme="minorHAnsi" w:hint="eastAsia"/>
          <w:sz w:val="22"/>
        </w:rPr>
        <w:t>ed to Fig. 2 are list in Table.</w:t>
      </w:r>
      <w:r w:rsidR="00A960A8" w:rsidRPr="00931C0B">
        <w:rPr>
          <w:rFonts w:cstheme="minorHAnsi" w:hint="eastAsia"/>
          <w:sz w:val="22"/>
        </w:rPr>
        <w:t>3</w:t>
      </w:r>
      <w:r w:rsidR="00393BE6" w:rsidRPr="00931C0B">
        <w:rPr>
          <w:rFonts w:cstheme="minorHAnsi" w:hint="eastAsia"/>
          <w:sz w:val="22"/>
        </w:rPr>
        <w:t>.</w:t>
      </w:r>
      <w:r w:rsidR="00B157AB" w:rsidRPr="00931C0B">
        <w:rPr>
          <w:rFonts w:cstheme="minorHAnsi" w:hint="eastAsia"/>
          <w:sz w:val="22"/>
        </w:rPr>
        <w:t xml:space="preserve"> It s</w:t>
      </w:r>
      <w:r w:rsidR="006C10E8" w:rsidRPr="00931C0B">
        <w:rPr>
          <w:rFonts w:cstheme="minorHAnsi" w:hint="eastAsia"/>
          <w:sz w:val="22"/>
        </w:rPr>
        <w:t>hows that the track errors</w:t>
      </w:r>
      <w:r w:rsidR="00B157AB" w:rsidRPr="00931C0B">
        <w:rPr>
          <w:rFonts w:cstheme="minorHAnsi" w:hint="eastAsia"/>
          <w:sz w:val="22"/>
        </w:rPr>
        <w:t xml:space="preserve"> at the lead time of 24h are </w:t>
      </w:r>
      <w:r w:rsidR="006C10E8" w:rsidRPr="00931C0B">
        <w:rPr>
          <w:rFonts w:cstheme="minorHAnsi" w:hint="eastAsia"/>
          <w:sz w:val="22"/>
        </w:rPr>
        <w:t xml:space="preserve">generally </w:t>
      </w:r>
      <w:r w:rsidR="00B157AB" w:rsidRPr="00931C0B">
        <w:rPr>
          <w:rFonts w:cstheme="minorHAnsi" w:hint="eastAsia"/>
          <w:sz w:val="22"/>
        </w:rPr>
        <w:t>less than 100km for most methods</w:t>
      </w:r>
      <w:r w:rsidR="00E01A9D" w:rsidRPr="00931C0B">
        <w:rPr>
          <w:rFonts w:cstheme="minorHAnsi" w:hint="eastAsia"/>
          <w:sz w:val="22"/>
        </w:rPr>
        <w:t xml:space="preserve"> and some global models</w:t>
      </w:r>
      <w:r w:rsidR="00E01A9D" w:rsidRPr="00931C0B">
        <w:rPr>
          <w:rFonts w:cstheme="minorHAnsi"/>
          <w:sz w:val="22"/>
        </w:rPr>
        <w:t>’</w:t>
      </w:r>
      <w:r w:rsidR="00E01A9D" w:rsidRPr="00931C0B">
        <w:rPr>
          <w:rFonts w:cstheme="minorHAnsi" w:hint="eastAsia"/>
          <w:sz w:val="22"/>
        </w:rPr>
        <w:t xml:space="preserve"> mean track error at 120h are less than 300km, such as ECMWF-IFS and UKMO-MetUM.</w:t>
      </w:r>
    </w:p>
    <w:p w:rsidR="00393BE6" w:rsidRPr="00931C0B" w:rsidRDefault="00393BE6" w:rsidP="00931C0B">
      <w:pPr>
        <w:widowControl/>
        <w:spacing w:beforeLines="50" w:before="156"/>
        <w:jc w:val="center"/>
        <w:rPr>
          <w:rFonts w:cstheme="minorHAnsi"/>
          <w:sz w:val="22"/>
        </w:rPr>
      </w:pPr>
      <w:r w:rsidRPr="00931C0B">
        <w:rPr>
          <w:rFonts w:cstheme="minorHAnsi"/>
          <w:b/>
          <w:sz w:val="22"/>
        </w:rPr>
        <w:t>Table</w:t>
      </w:r>
      <w:r w:rsidRPr="00931C0B">
        <w:rPr>
          <w:rFonts w:cstheme="minorHAnsi" w:hint="eastAsia"/>
          <w:b/>
          <w:sz w:val="22"/>
        </w:rPr>
        <w:t>.</w:t>
      </w:r>
      <w:r w:rsidR="00A960A8" w:rsidRPr="00931C0B">
        <w:rPr>
          <w:rFonts w:cstheme="minorHAnsi" w:hint="eastAsia"/>
          <w:b/>
          <w:sz w:val="22"/>
        </w:rPr>
        <w:t>3</w:t>
      </w:r>
      <w:r w:rsidRPr="00931C0B">
        <w:rPr>
          <w:rFonts w:cstheme="minorHAnsi"/>
          <w:b/>
          <w:sz w:val="22"/>
        </w:rPr>
        <w:t xml:space="preserve">. </w:t>
      </w:r>
      <w:r w:rsidRPr="00931C0B">
        <w:rPr>
          <w:rFonts w:cstheme="minorHAnsi"/>
          <w:sz w:val="22"/>
        </w:rPr>
        <w:t xml:space="preserve">Average track error for each method </w:t>
      </w:r>
      <w:r w:rsidRPr="00931C0B">
        <w:rPr>
          <w:rFonts w:cstheme="minorHAnsi" w:hint="eastAsia"/>
          <w:sz w:val="22"/>
        </w:rPr>
        <w:t>at 24, 48, 72, 96 and 120h lead time levels</w:t>
      </w:r>
      <w:r w:rsidRPr="00931C0B">
        <w:rPr>
          <w:rFonts w:cstheme="minorHAnsi"/>
          <w:sz w:val="22"/>
        </w:rPr>
        <w:t xml:space="preserve"> in 201</w:t>
      </w:r>
      <w:r w:rsidRPr="00931C0B">
        <w:rPr>
          <w:rFonts w:cstheme="minorHAnsi" w:hint="eastAsia"/>
          <w:sz w:val="22"/>
        </w:rPr>
        <w:t>5</w:t>
      </w:r>
      <w:r w:rsidRPr="00931C0B">
        <w:rPr>
          <w:rFonts w:cstheme="minorHAnsi"/>
          <w:sz w:val="22"/>
        </w:rPr>
        <w:t xml:space="preserve"> (Unit: km)</w:t>
      </w:r>
    </w:p>
    <w:tbl>
      <w:tblPr>
        <w:tblW w:w="0" w:type="auto"/>
        <w:jc w:val="center"/>
        <w:tblInd w:w="-5"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644"/>
        <w:gridCol w:w="1644"/>
        <w:gridCol w:w="794"/>
        <w:gridCol w:w="794"/>
        <w:gridCol w:w="794"/>
        <w:gridCol w:w="794"/>
        <w:gridCol w:w="794"/>
      </w:tblGrid>
      <w:tr w:rsidR="00393BE6" w:rsidRPr="00931C0B" w:rsidTr="00845999">
        <w:trPr>
          <w:trHeight w:hRule="exact" w:val="794"/>
          <w:jc w:val="center"/>
        </w:trPr>
        <w:tc>
          <w:tcPr>
            <w:tcW w:w="3288" w:type="dxa"/>
            <w:gridSpan w:val="2"/>
            <w:tcBorders>
              <w:top w:val="single" w:sz="8" w:space="0" w:color="auto"/>
              <w:left w:val="single" w:sz="8" w:space="0" w:color="auto"/>
              <w:bottom w:val="single" w:sz="4" w:space="0" w:color="auto"/>
              <w:right w:val="single" w:sz="8" w:space="0" w:color="auto"/>
              <w:tl2br w:val="dashSmallGap" w:sz="4" w:space="0" w:color="auto"/>
            </w:tcBorders>
          </w:tcPr>
          <w:p w:rsidR="00393BE6" w:rsidRPr="00931C0B" w:rsidRDefault="00393BE6" w:rsidP="00845999">
            <w:pPr>
              <w:jc w:val="center"/>
              <w:rPr>
                <w:rFonts w:cstheme="minorHAnsi"/>
                <w:b/>
                <w:color w:val="000000"/>
                <w:sz w:val="22"/>
              </w:rPr>
            </w:pPr>
            <w:r w:rsidRPr="00931C0B">
              <w:rPr>
                <w:rFonts w:cstheme="minorHAnsi"/>
                <w:b/>
                <w:color w:val="000000"/>
                <w:sz w:val="22"/>
                <w:vertAlign w:val="subscript"/>
              </w:rPr>
              <w:t>Method</w:t>
            </w:r>
            <w:r w:rsidRPr="00931C0B">
              <w:rPr>
                <w:rFonts w:cstheme="minorHAnsi" w:hint="eastAsia"/>
                <w:b/>
                <w:color w:val="000000"/>
                <w:sz w:val="22"/>
                <w:vertAlign w:val="subscript"/>
              </w:rPr>
              <w:t xml:space="preserve">      </w:t>
            </w:r>
            <w:r w:rsidRPr="00931C0B">
              <w:rPr>
                <w:rFonts w:cstheme="minorHAnsi" w:hint="eastAsia"/>
                <w:b/>
                <w:color w:val="000000"/>
                <w:sz w:val="22"/>
                <w:vertAlign w:val="superscript"/>
              </w:rPr>
              <w:t>Lead times</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hint="eastAsia"/>
                <w:b/>
                <w:color w:val="000000"/>
                <w:sz w:val="22"/>
              </w:rPr>
              <w:t>24h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hint="eastAsia"/>
                <w:b/>
                <w:color w:val="000000"/>
                <w:sz w:val="22"/>
              </w:rPr>
              <w:t>48h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hint="eastAsia"/>
                <w:b/>
                <w:color w:val="000000"/>
                <w:sz w:val="22"/>
              </w:rPr>
              <w:t>72h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hint="eastAsia"/>
                <w:b/>
                <w:color w:val="000000"/>
                <w:sz w:val="22"/>
              </w:rPr>
              <w:t>96h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hint="eastAsia"/>
                <w:b/>
                <w:color w:val="000000"/>
                <w:sz w:val="22"/>
              </w:rPr>
              <w:t>120h</w:t>
            </w:r>
          </w:p>
        </w:tc>
      </w:tr>
      <w:tr w:rsidR="00393BE6" w:rsidRPr="00931C0B" w:rsidTr="00845999">
        <w:trPr>
          <w:trHeight w:hRule="exact" w:val="397"/>
          <w:jc w:val="center"/>
        </w:trPr>
        <w:tc>
          <w:tcPr>
            <w:tcW w:w="1644" w:type="dxa"/>
            <w:vMerge w:val="restart"/>
            <w:tcBorders>
              <w:top w:val="single" w:sz="4" w:space="0" w:color="auto"/>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r w:rsidRPr="00931C0B">
              <w:rPr>
                <w:rFonts w:cstheme="minorHAnsi" w:hint="eastAsia"/>
                <w:b/>
                <w:color w:val="000000"/>
                <w:sz w:val="22"/>
              </w:rPr>
              <w:t>Subjective Methods</w:t>
            </w:r>
          </w:p>
        </w:tc>
        <w:tc>
          <w:tcPr>
            <w:tcW w:w="164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CMA-sub</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65.0</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114.9</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170.3</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241.2</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326.2</w:t>
            </w:r>
          </w:p>
        </w:tc>
      </w:tr>
      <w:tr w:rsidR="00393BE6" w:rsidRPr="00931C0B" w:rsidTr="00845999">
        <w:trPr>
          <w:trHeight w:hRule="exact" w:val="397"/>
          <w:jc w:val="center"/>
        </w:trPr>
        <w:tc>
          <w:tcPr>
            <w:tcW w:w="1644" w:type="dxa"/>
            <w:vMerge/>
            <w:tcBorders>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JMA-sub</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66.7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112.6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162.6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248.7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354.0</w:t>
            </w:r>
          </w:p>
        </w:tc>
      </w:tr>
      <w:tr w:rsidR="00393BE6" w:rsidRPr="00931C0B" w:rsidTr="00845999">
        <w:trPr>
          <w:trHeight w:hRule="exact" w:val="397"/>
          <w:jc w:val="center"/>
        </w:trPr>
        <w:tc>
          <w:tcPr>
            <w:tcW w:w="1644" w:type="dxa"/>
            <w:vMerge/>
            <w:tcBorders>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KMA-sub</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78.3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125.6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175.7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254.2</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346.9</w:t>
            </w:r>
          </w:p>
        </w:tc>
      </w:tr>
      <w:tr w:rsidR="00393BE6" w:rsidRPr="00931C0B" w:rsidTr="00845999">
        <w:trPr>
          <w:trHeight w:hRule="exact" w:val="397"/>
          <w:jc w:val="center"/>
        </w:trPr>
        <w:tc>
          <w:tcPr>
            <w:tcW w:w="1644" w:type="dxa"/>
            <w:vMerge/>
            <w:tcBorders>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JTWC-sub</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72.1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112.7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169.7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238.1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334.1</w:t>
            </w:r>
          </w:p>
        </w:tc>
      </w:tr>
      <w:tr w:rsidR="00393BE6" w:rsidRPr="00931C0B" w:rsidTr="00845999">
        <w:trPr>
          <w:trHeight w:hRule="exact" w:val="397"/>
          <w:jc w:val="center"/>
        </w:trPr>
        <w:tc>
          <w:tcPr>
            <w:tcW w:w="1644" w:type="dxa"/>
            <w:vMerge/>
            <w:tcBorders>
              <w:left w:val="single" w:sz="8" w:space="0" w:color="auto"/>
              <w:bottom w:val="dashed" w:sz="6"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HKO-sub</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E43418" w:rsidP="00845999">
            <w:pPr>
              <w:jc w:val="center"/>
              <w:rPr>
                <w:rFonts w:cstheme="minorHAnsi"/>
                <w:color w:val="000000"/>
                <w:sz w:val="22"/>
              </w:rPr>
            </w:pPr>
            <w:r w:rsidRPr="00931C0B">
              <w:rPr>
                <w:rFonts w:cstheme="minorHAnsi"/>
                <w:color w:val="000000"/>
                <w:sz w:val="22"/>
              </w:rPr>
              <w:t>76.7</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E43418" w:rsidP="00845999">
            <w:pPr>
              <w:jc w:val="center"/>
              <w:rPr>
                <w:rFonts w:cstheme="minorHAnsi"/>
                <w:color w:val="000000"/>
                <w:sz w:val="22"/>
              </w:rPr>
            </w:pPr>
            <w:r w:rsidRPr="00931C0B">
              <w:rPr>
                <w:rFonts w:cstheme="minorHAnsi"/>
                <w:color w:val="000000"/>
                <w:sz w:val="22"/>
              </w:rPr>
              <w:t>142.5</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E43418" w:rsidP="00845999">
            <w:pPr>
              <w:jc w:val="center"/>
              <w:rPr>
                <w:rFonts w:cstheme="minorHAnsi"/>
                <w:color w:val="000000"/>
                <w:sz w:val="22"/>
              </w:rPr>
            </w:pPr>
            <w:r w:rsidRPr="00931C0B">
              <w:rPr>
                <w:rFonts w:cstheme="minorHAnsi"/>
                <w:color w:val="000000"/>
                <w:sz w:val="22"/>
              </w:rPr>
              <w:t>227.7</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E43418" w:rsidP="00845999">
            <w:pPr>
              <w:jc w:val="center"/>
              <w:rPr>
                <w:rFonts w:cstheme="minorHAnsi"/>
                <w:color w:val="000000"/>
                <w:sz w:val="22"/>
              </w:rPr>
            </w:pPr>
            <w:r w:rsidRPr="00931C0B">
              <w:rPr>
                <w:rFonts w:cstheme="minorHAnsi"/>
                <w:color w:val="000000"/>
                <w:sz w:val="22"/>
              </w:rPr>
              <w:t>281.1</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E43418" w:rsidP="00845999">
            <w:pPr>
              <w:jc w:val="center"/>
              <w:rPr>
                <w:rFonts w:cstheme="minorHAnsi"/>
                <w:color w:val="000000"/>
                <w:sz w:val="22"/>
              </w:rPr>
            </w:pPr>
            <w:r w:rsidRPr="00931C0B">
              <w:rPr>
                <w:rFonts w:cstheme="minorHAnsi"/>
                <w:color w:val="000000"/>
                <w:sz w:val="22"/>
              </w:rPr>
              <w:t>562.8</w:t>
            </w:r>
          </w:p>
        </w:tc>
      </w:tr>
      <w:tr w:rsidR="00393BE6" w:rsidRPr="00931C0B" w:rsidTr="00845999">
        <w:trPr>
          <w:trHeight w:hRule="exact" w:val="397"/>
          <w:jc w:val="center"/>
        </w:trPr>
        <w:tc>
          <w:tcPr>
            <w:tcW w:w="1644" w:type="dxa"/>
            <w:vMerge w:val="restart"/>
            <w:tcBorders>
              <w:top w:val="dashed" w:sz="6" w:space="0" w:color="auto"/>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r w:rsidRPr="00931C0B">
              <w:rPr>
                <w:rFonts w:cstheme="minorHAnsi" w:hint="eastAsia"/>
                <w:b/>
                <w:color w:val="000000"/>
                <w:sz w:val="22"/>
              </w:rPr>
              <w:t>Global NWP Models</w:t>
            </w:r>
          </w:p>
        </w:tc>
        <w:tc>
          <w:tcPr>
            <w:tcW w:w="164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ECMWF-IFS</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56.3</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93.2</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146.2</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206.4</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283.0</w:t>
            </w:r>
          </w:p>
        </w:tc>
      </w:tr>
      <w:tr w:rsidR="00393BE6" w:rsidRPr="00931C0B" w:rsidTr="00845999">
        <w:trPr>
          <w:trHeight w:hRule="exact" w:val="397"/>
          <w:jc w:val="center"/>
        </w:trPr>
        <w:tc>
          <w:tcPr>
            <w:tcW w:w="1644" w:type="dxa"/>
            <w:vMerge/>
            <w:tcBorders>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NCEP-GFS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66.6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119.1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176.5</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251.0</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360.0</w:t>
            </w:r>
          </w:p>
        </w:tc>
      </w:tr>
      <w:tr w:rsidR="00393BE6" w:rsidRPr="00931C0B" w:rsidTr="00845999">
        <w:trPr>
          <w:trHeight w:hRule="exact" w:val="397"/>
          <w:jc w:val="center"/>
        </w:trPr>
        <w:tc>
          <w:tcPr>
            <w:tcW w:w="1644" w:type="dxa"/>
            <w:vMerge/>
            <w:tcBorders>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JMA-GSM</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79.9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133.2</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209.1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w:t>
            </w:r>
          </w:p>
        </w:tc>
      </w:tr>
      <w:tr w:rsidR="00393BE6" w:rsidRPr="00931C0B" w:rsidTr="00845999">
        <w:trPr>
          <w:trHeight w:hRule="exact" w:val="397"/>
          <w:jc w:val="center"/>
        </w:trPr>
        <w:tc>
          <w:tcPr>
            <w:tcW w:w="1644" w:type="dxa"/>
            <w:vMerge/>
            <w:tcBorders>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CMA-T639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109.7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198.5</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307.1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449.6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593.6</w:t>
            </w:r>
          </w:p>
        </w:tc>
      </w:tr>
      <w:tr w:rsidR="00393BE6" w:rsidRPr="00931C0B" w:rsidTr="00845999">
        <w:trPr>
          <w:trHeight w:hRule="exact" w:val="397"/>
          <w:jc w:val="center"/>
        </w:trPr>
        <w:tc>
          <w:tcPr>
            <w:tcW w:w="1644" w:type="dxa"/>
            <w:vMerge/>
            <w:tcBorders>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KMA-GDAPS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84.3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138.9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206.5</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505.4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923.6</w:t>
            </w:r>
          </w:p>
        </w:tc>
      </w:tr>
      <w:tr w:rsidR="00393BE6" w:rsidRPr="00931C0B" w:rsidTr="00845999">
        <w:trPr>
          <w:trHeight w:hRule="exact" w:val="397"/>
          <w:jc w:val="center"/>
        </w:trPr>
        <w:tc>
          <w:tcPr>
            <w:tcW w:w="1644" w:type="dxa"/>
            <w:vMerge/>
            <w:tcBorders>
              <w:left w:val="single" w:sz="8" w:space="0" w:color="auto"/>
              <w:bottom w:val="dashed" w:sz="6" w:space="0" w:color="auto"/>
              <w:right w:val="single" w:sz="8" w:space="0" w:color="auto"/>
            </w:tcBorders>
            <w:vAlign w:val="center"/>
          </w:tcPr>
          <w:p w:rsidR="00393BE6" w:rsidRPr="00931C0B" w:rsidRDefault="00393BE6" w:rsidP="00845999">
            <w:pPr>
              <w:jc w:val="center"/>
              <w:rPr>
                <w:rFonts w:cstheme="minorHAnsi"/>
                <w:b/>
                <w:color w:val="000000"/>
                <w:sz w:val="22"/>
              </w:rPr>
            </w:pPr>
          </w:p>
        </w:tc>
        <w:tc>
          <w:tcPr>
            <w:tcW w:w="164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UKMO-MetUM</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69.6</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114.5</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158.1</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209.2</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281.0</w:t>
            </w:r>
          </w:p>
        </w:tc>
      </w:tr>
      <w:tr w:rsidR="00393BE6" w:rsidRPr="00931C0B" w:rsidTr="00845999">
        <w:trPr>
          <w:trHeight w:hRule="exact" w:val="397"/>
          <w:jc w:val="center"/>
        </w:trPr>
        <w:tc>
          <w:tcPr>
            <w:tcW w:w="1644" w:type="dxa"/>
            <w:vMerge w:val="restart"/>
            <w:tcBorders>
              <w:top w:val="dashed" w:sz="6" w:space="0" w:color="auto"/>
              <w:left w:val="single" w:sz="8" w:space="0" w:color="auto"/>
              <w:right w:val="single" w:sz="8" w:space="0" w:color="auto"/>
            </w:tcBorders>
            <w:vAlign w:val="center"/>
          </w:tcPr>
          <w:p w:rsidR="00393BE6" w:rsidRPr="00931C0B" w:rsidRDefault="00393BE6" w:rsidP="00845999">
            <w:pPr>
              <w:jc w:val="center"/>
              <w:rPr>
                <w:rFonts w:cstheme="minorHAnsi"/>
                <w:b/>
                <w:color w:val="000000"/>
                <w:sz w:val="22"/>
              </w:rPr>
            </w:pPr>
            <w:r w:rsidRPr="00931C0B">
              <w:rPr>
                <w:rFonts w:cstheme="minorHAnsi" w:hint="eastAsia"/>
                <w:b/>
                <w:color w:val="000000"/>
                <w:sz w:val="22"/>
              </w:rPr>
              <w:t>Regional NWP Models</w:t>
            </w:r>
          </w:p>
        </w:tc>
        <w:tc>
          <w:tcPr>
            <w:tcW w:w="164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B</w:t>
            </w:r>
            <w:r w:rsidRPr="00931C0B">
              <w:rPr>
                <w:rFonts w:cstheme="minorHAnsi" w:hint="eastAsia"/>
                <w:b/>
                <w:color w:val="000000"/>
                <w:sz w:val="22"/>
              </w:rPr>
              <w:t>O</w:t>
            </w:r>
            <w:r w:rsidRPr="00931C0B">
              <w:rPr>
                <w:rFonts w:cstheme="minorHAnsi"/>
                <w:b/>
                <w:color w:val="000000"/>
                <w:sz w:val="22"/>
              </w:rPr>
              <w:t>M-ACCASS</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92.3</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161.9</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239.1</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w:t>
            </w:r>
          </w:p>
        </w:tc>
      </w:tr>
      <w:tr w:rsidR="00393BE6" w:rsidRPr="00931C0B" w:rsidTr="00845999">
        <w:trPr>
          <w:trHeight w:hRule="exact" w:val="397"/>
          <w:jc w:val="center"/>
        </w:trPr>
        <w:tc>
          <w:tcPr>
            <w:tcW w:w="1644" w:type="dxa"/>
            <w:vMerge/>
            <w:tcBorders>
              <w:left w:val="single" w:sz="8" w:space="0" w:color="auto"/>
              <w:right w:val="single" w:sz="8" w:space="0" w:color="auto"/>
            </w:tcBorders>
          </w:tcPr>
          <w:p w:rsidR="00393BE6" w:rsidRPr="00931C0B" w:rsidRDefault="00393BE6" w:rsidP="00845999">
            <w:pPr>
              <w:jc w:val="center"/>
              <w:rPr>
                <w:rFonts w:cstheme="minorHAnsi"/>
                <w:b/>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CMA-TRAMS</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71.0</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115.1</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178.4</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w:t>
            </w:r>
          </w:p>
        </w:tc>
      </w:tr>
      <w:tr w:rsidR="00393BE6" w:rsidRPr="00931C0B" w:rsidTr="00845999">
        <w:trPr>
          <w:trHeight w:hRule="exact" w:val="397"/>
          <w:jc w:val="center"/>
        </w:trPr>
        <w:tc>
          <w:tcPr>
            <w:tcW w:w="1644" w:type="dxa"/>
            <w:vMerge/>
            <w:tcBorders>
              <w:left w:val="single" w:sz="8" w:space="0" w:color="auto"/>
              <w:right w:val="single" w:sz="8" w:space="0" w:color="auto"/>
            </w:tcBorders>
          </w:tcPr>
          <w:p w:rsidR="00393BE6" w:rsidRPr="00931C0B" w:rsidRDefault="00393BE6" w:rsidP="00845999">
            <w:pPr>
              <w:jc w:val="center"/>
              <w:rPr>
                <w:rFonts w:cstheme="minorHAnsi"/>
                <w:b/>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b/>
                <w:color w:val="000000"/>
                <w:sz w:val="22"/>
              </w:rPr>
            </w:pPr>
            <w:r w:rsidRPr="00931C0B">
              <w:rPr>
                <w:rFonts w:cstheme="minorHAnsi"/>
                <w:b/>
                <w:color w:val="000000"/>
                <w:sz w:val="22"/>
              </w:rPr>
              <w:t>STI-GRAPES</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99.8</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175.6</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288.5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393BE6" w:rsidRPr="00931C0B" w:rsidRDefault="00393BE6" w:rsidP="00845999">
            <w:pPr>
              <w:jc w:val="center"/>
              <w:rPr>
                <w:rFonts w:cstheme="minorHAnsi"/>
                <w:color w:val="000000"/>
                <w:sz w:val="22"/>
              </w:rPr>
            </w:pPr>
            <w:r w:rsidRPr="00931C0B">
              <w:rPr>
                <w:rFonts w:cstheme="minorHAnsi" w:hint="eastAsia"/>
                <w:color w:val="000000"/>
                <w:sz w:val="22"/>
              </w:rPr>
              <w:t>/</w:t>
            </w:r>
          </w:p>
        </w:tc>
      </w:tr>
    </w:tbl>
    <w:p w:rsidR="006F0D5B" w:rsidRPr="00931C0B" w:rsidRDefault="003A5980" w:rsidP="00931C0B">
      <w:pPr>
        <w:spacing w:beforeLines="50" w:before="156"/>
        <w:rPr>
          <w:rFonts w:cstheme="minorHAnsi"/>
          <w:sz w:val="22"/>
        </w:rPr>
      </w:pPr>
      <w:r w:rsidRPr="00931C0B">
        <w:rPr>
          <w:rFonts w:cstheme="minorHAnsi" w:hint="eastAsia"/>
          <w:sz w:val="22"/>
        </w:rPr>
        <w:t xml:space="preserve">  An alternative approach to examining the average errors is to consider the distributions of errors, as in Fig. 2. In this</w:t>
      </w:r>
      <w:r w:rsidR="00EC1E3B" w:rsidRPr="00931C0B">
        <w:rPr>
          <w:rFonts w:cstheme="minorHAnsi" w:hint="eastAsia"/>
          <w:sz w:val="22"/>
        </w:rPr>
        <w:t xml:space="preserve"> example, box plots are used </w:t>
      </w:r>
      <w:r w:rsidR="006C10E8" w:rsidRPr="00931C0B">
        <w:rPr>
          <w:rFonts w:cstheme="minorHAnsi" w:hint="eastAsia"/>
          <w:sz w:val="22"/>
        </w:rPr>
        <w:t xml:space="preserve">to </w:t>
      </w:r>
      <w:r w:rsidR="00EC1E3B" w:rsidRPr="00931C0B">
        <w:rPr>
          <w:rFonts w:cstheme="minorHAnsi" w:hint="eastAsia"/>
          <w:sz w:val="22"/>
        </w:rPr>
        <w:t>summarize the distributions of errors in track forecasts from 2010 to 2015 for five global models.</w:t>
      </w:r>
      <w:r w:rsidR="00004A03" w:rsidRPr="00931C0B">
        <w:rPr>
          <w:rFonts w:cstheme="minorHAnsi" w:hint="eastAsia"/>
          <w:sz w:val="22"/>
        </w:rPr>
        <w:t xml:space="preserve"> Such a track error distributional approach not only shows the entire performance of each model</w:t>
      </w:r>
      <w:r w:rsidR="00004A03" w:rsidRPr="00931C0B">
        <w:rPr>
          <w:rFonts w:cstheme="minorHAnsi"/>
          <w:sz w:val="22"/>
        </w:rPr>
        <w:t>’</w:t>
      </w:r>
      <w:r w:rsidR="00004A03" w:rsidRPr="00931C0B">
        <w:rPr>
          <w:rFonts w:cstheme="minorHAnsi" w:hint="eastAsia"/>
          <w:sz w:val="22"/>
        </w:rPr>
        <w:t>s track forecast at each lead time, but also provides a straightforward method of</w:t>
      </w:r>
      <w:r w:rsidR="00D24385" w:rsidRPr="00931C0B">
        <w:rPr>
          <w:rFonts w:cstheme="minorHAnsi" w:hint="eastAsia"/>
          <w:sz w:val="22"/>
        </w:rPr>
        <w:t xml:space="preserve"> understanding the annual progress of each global model.</w:t>
      </w:r>
      <w:r w:rsidR="005766FB" w:rsidRPr="00931C0B">
        <w:rPr>
          <w:rFonts w:cstheme="minorHAnsi" w:hint="eastAsia"/>
          <w:sz w:val="22"/>
        </w:rPr>
        <w:t xml:space="preserve"> This methodology was developed to evaluate the uncertainty in verification measures through confidence intervals and paired statistical tests. </w:t>
      </w:r>
      <w:r w:rsidR="005766FB" w:rsidRPr="00931C0B">
        <w:rPr>
          <w:rFonts w:cstheme="minorHAnsi"/>
          <w:sz w:val="22"/>
        </w:rPr>
        <w:t>A</w:t>
      </w:r>
      <w:r w:rsidR="005766FB" w:rsidRPr="00931C0B">
        <w:rPr>
          <w:rFonts w:cstheme="minorHAnsi" w:hint="eastAsia"/>
          <w:sz w:val="22"/>
        </w:rPr>
        <w:t>nd it can provide a consistent set of results that allowed the forecasts from the various models to be compared and fairly evaluated. In Fig.2, it clearly shows that stepped decreases in the values of each quantile were made at every lead time level from 2010 to 2015, and the forecast accuracy at 48h (72, 96 and 120h) in 2015 were almost close to or beyond the forecast accuracy at 24h (48, 72 and 96h) in 2010.</w:t>
      </w:r>
      <w:r w:rsidR="0033495F" w:rsidRPr="00931C0B">
        <w:rPr>
          <w:rFonts w:cstheme="minorHAnsi" w:hint="eastAsia"/>
          <w:sz w:val="22"/>
        </w:rPr>
        <w:t xml:space="preserve"> </w:t>
      </w:r>
      <w:r w:rsidR="0033495F" w:rsidRPr="00931C0B">
        <w:rPr>
          <w:rFonts w:cstheme="minorHAnsi"/>
          <w:sz w:val="22"/>
        </w:rPr>
        <w:t>A</w:t>
      </w:r>
      <w:r w:rsidR="0033495F" w:rsidRPr="00931C0B">
        <w:rPr>
          <w:rFonts w:cstheme="minorHAnsi" w:hint="eastAsia"/>
          <w:sz w:val="22"/>
        </w:rPr>
        <w:t>nyway, it should be noted that this is not necessarily a conclusive comparison because the storms in 2010 and 2015 were not the same</w:t>
      </w:r>
      <w:r w:rsidR="00DD3C67" w:rsidRPr="00931C0B">
        <w:rPr>
          <w:rFonts w:cstheme="minorHAnsi" w:hint="eastAsia"/>
          <w:sz w:val="22"/>
        </w:rPr>
        <w:t>.</w:t>
      </w:r>
    </w:p>
    <w:tbl>
      <w:tblPr>
        <w:tblStyle w:val="TableGrid"/>
        <w:tblW w:w="0" w:type="auto"/>
        <w:tblLook w:val="04A0" w:firstRow="1" w:lastRow="0" w:firstColumn="1" w:lastColumn="0" w:noHBand="0" w:noVBand="1"/>
      </w:tblPr>
      <w:tblGrid>
        <w:gridCol w:w="4261"/>
        <w:gridCol w:w="4261"/>
      </w:tblGrid>
      <w:tr w:rsidR="006F0D5B" w:rsidRPr="00931C0B" w:rsidTr="006F0D5B">
        <w:tc>
          <w:tcPr>
            <w:tcW w:w="4261" w:type="dxa"/>
          </w:tcPr>
          <w:p w:rsidR="006F0D5B"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616200" cy="1484630"/>
                  <wp:effectExtent l="0" t="0" r="0" b="0"/>
                  <wp:docPr id="1" name="Picture 1" descr="ECMWF-IFS_2010-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MWF-IFS_2010-20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16200" cy="1484630"/>
                          </a:xfrm>
                          <a:prstGeom prst="rect">
                            <a:avLst/>
                          </a:prstGeom>
                          <a:noFill/>
                          <a:ln>
                            <a:noFill/>
                          </a:ln>
                        </pic:spPr>
                      </pic:pic>
                    </a:graphicData>
                  </a:graphic>
                </wp:inline>
              </w:drawing>
            </w:r>
          </w:p>
        </w:tc>
        <w:tc>
          <w:tcPr>
            <w:tcW w:w="4261" w:type="dxa"/>
          </w:tcPr>
          <w:p w:rsidR="006F0D5B"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616200" cy="1539240"/>
                  <wp:effectExtent l="0" t="0" r="0" b="10160"/>
                  <wp:docPr id="2" name="Picture 2" descr="ncep-gfs_2010-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cep-gfs_2010-20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16200" cy="1539240"/>
                          </a:xfrm>
                          <a:prstGeom prst="rect">
                            <a:avLst/>
                          </a:prstGeom>
                          <a:noFill/>
                          <a:ln>
                            <a:noFill/>
                          </a:ln>
                        </pic:spPr>
                      </pic:pic>
                    </a:graphicData>
                  </a:graphic>
                </wp:inline>
              </w:drawing>
            </w:r>
          </w:p>
        </w:tc>
      </w:tr>
      <w:tr w:rsidR="006F0D5B" w:rsidRPr="00931C0B" w:rsidTr="006F0D5B">
        <w:tc>
          <w:tcPr>
            <w:tcW w:w="4261" w:type="dxa"/>
          </w:tcPr>
          <w:p w:rsidR="006F0D5B"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616200" cy="1530350"/>
                  <wp:effectExtent l="0" t="0" r="0" b="0"/>
                  <wp:docPr id="3" name="Picture 3" descr="CMA-T639_2010-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MA-T639_2010-20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16200" cy="1530350"/>
                          </a:xfrm>
                          <a:prstGeom prst="rect">
                            <a:avLst/>
                          </a:prstGeom>
                          <a:noFill/>
                          <a:ln>
                            <a:noFill/>
                          </a:ln>
                        </pic:spPr>
                      </pic:pic>
                    </a:graphicData>
                  </a:graphic>
                </wp:inline>
              </w:drawing>
            </w:r>
          </w:p>
        </w:tc>
        <w:tc>
          <w:tcPr>
            <w:tcW w:w="4261" w:type="dxa"/>
          </w:tcPr>
          <w:p w:rsidR="006F0D5B"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616200" cy="1520825"/>
                  <wp:effectExtent l="0" t="0" r="0" b="3175"/>
                  <wp:docPr id="4" name="Picture 4" descr="UKMO-MetUM_2010-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KMO-MetUM_2010-20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16200" cy="1520825"/>
                          </a:xfrm>
                          <a:prstGeom prst="rect">
                            <a:avLst/>
                          </a:prstGeom>
                          <a:noFill/>
                          <a:ln>
                            <a:noFill/>
                          </a:ln>
                        </pic:spPr>
                      </pic:pic>
                    </a:graphicData>
                  </a:graphic>
                </wp:inline>
              </w:drawing>
            </w:r>
          </w:p>
        </w:tc>
      </w:tr>
      <w:tr w:rsidR="006F0D5B" w:rsidRPr="00931C0B" w:rsidTr="00341353">
        <w:tc>
          <w:tcPr>
            <w:tcW w:w="4261" w:type="dxa"/>
          </w:tcPr>
          <w:p w:rsidR="006F0D5B"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616200" cy="1737995"/>
                  <wp:effectExtent l="0" t="0" r="0" b="0"/>
                  <wp:docPr id="5" name="Picture 5" descr="JMA-GSM2010-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MA-GSM2010-2015"/>
                          <pic:cNvPicPr>
                            <a:picLocks noChangeAspect="1" noChangeArrowheads="1"/>
                          </pic:cNvPicPr>
                        </pic:nvPicPr>
                        <pic:blipFill>
                          <a:blip r:embed="rId18">
                            <a:extLst>
                              <a:ext uri="{28A0092B-C50C-407E-A947-70E740481C1C}">
                                <a14:useLocalDpi xmlns:a14="http://schemas.microsoft.com/office/drawing/2010/main" val="0"/>
                              </a:ext>
                            </a:extLst>
                          </a:blip>
                          <a:srcRect t="4324" r="3273"/>
                          <a:stretch>
                            <a:fillRect/>
                          </a:stretch>
                        </pic:blipFill>
                        <pic:spPr bwMode="auto">
                          <a:xfrm>
                            <a:off x="0" y="0"/>
                            <a:ext cx="2616200" cy="1737995"/>
                          </a:xfrm>
                          <a:prstGeom prst="rect">
                            <a:avLst/>
                          </a:prstGeom>
                          <a:noFill/>
                          <a:ln>
                            <a:noFill/>
                          </a:ln>
                        </pic:spPr>
                      </pic:pic>
                    </a:graphicData>
                  </a:graphic>
                </wp:inline>
              </w:drawing>
            </w:r>
          </w:p>
        </w:tc>
        <w:tc>
          <w:tcPr>
            <w:tcW w:w="4261" w:type="dxa"/>
            <w:vAlign w:val="center"/>
          </w:tcPr>
          <w:p w:rsidR="006F0D5B" w:rsidRPr="00931C0B" w:rsidRDefault="006F0D5B" w:rsidP="00931C0B">
            <w:pPr>
              <w:spacing w:beforeLines="50" w:before="156"/>
              <w:rPr>
                <w:rFonts w:cstheme="minorHAnsi"/>
                <w:i/>
                <w:sz w:val="22"/>
              </w:rPr>
            </w:pPr>
            <w:r w:rsidRPr="00931C0B">
              <w:rPr>
                <w:rFonts w:cstheme="minorHAnsi"/>
                <w:i/>
                <w:sz w:val="22"/>
              </w:rPr>
              <w:t>Box plots show specific quantiles and other statistics used to represent a distribution.  The bar in the middle of the plot represents the median</w:t>
            </w:r>
            <w:r w:rsidR="0070019E" w:rsidRPr="00931C0B">
              <w:rPr>
                <w:rFonts w:cstheme="minorHAnsi" w:hint="eastAsia"/>
                <w:i/>
                <w:sz w:val="22"/>
              </w:rPr>
              <w:t xml:space="preserve"> value</w:t>
            </w:r>
            <w:r w:rsidR="005C13B7" w:rsidRPr="00931C0B">
              <w:rPr>
                <w:rFonts w:cstheme="minorHAnsi" w:hint="eastAsia"/>
                <w:i/>
                <w:sz w:val="22"/>
              </w:rPr>
              <w:t xml:space="preserve">, </w:t>
            </w:r>
            <w:r w:rsidRPr="00931C0B">
              <w:rPr>
                <w:rFonts w:cstheme="minorHAnsi"/>
                <w:i/>
                <w:sz w:val="22"/>
              </w:rPr>
              <w:t>the lower and upper en</w:t>
            </w:r>
            <w:r w:rsidR="00F71F0F" w:rsidRPr="00931C0B">
              <w:rPr>
                <w:rFonts w:cstheme="minorHAnsi"/>
                <w:i/>
                <w:sz w:val="22"/>
              </w:rPr>
              <w:t xml:space="preserve">ds of the boxes represent the </w:t>
            </w:r>
            <w:r w:rsidRPr="00931C0B">
              <w:rPr>
                <w:rFonts w:cstheme="minorHAnsi"/>
                <w:i/>
                <w:sz w:val="22"/>
              </w:rPr>
              <w:t>25</w:t>
            </w:r>
            <w:r w:rsidRPr="00931C0B">
              <w:rPr>
                <w:rFonts w:cstheme="minorHAnsi"/>
                <w:i/>
                <w:sz w:val="22"/>
                <w:vertAlign w:val="superscript"/>
              </w:rPr>
              <w:t>th</w:t>
            </w:r>
            <w:r w:rsidR="00F71F0F" w:rsidRPr="00931C0B">
              <w:rPr>
                <w:rFonts w:cstheme="minorHAnsi"/>
                <w:i/>
                <w:sz w:val="22"/>
              </w:rPr>
              <w:t xml:space="preserve"> and </w:t>
            </w:r>
            <w:r w:rsidRPr="00931C0B">
              <w:rPr>
                <w:rFonts w:cstheme="minorHAnsi"/>
                <w:i/>
                <w:sz w:val="22"/>
              </w:rPr>
              <w:t>75</w:t>
            </w:r>
            <w:r w:rsidRPr="00931C0B">
              <w:rPr>
                <w:rFonts w:cstheme="minorHAnsi"/>
                <w:i/>
                <w:sz w:val="22"/>
                <w:vertAlign w:val="superscript"/>
              </w:rPr>
              <w:t>th</w:t>
            </w:r>
            <w:r w:rsidRPr="00931C0B">
              <w:rPr>
                <w:rFonts w:cstheme="minorHAnsi"/>
                <w:i/>
                <w:sz w:val="22"/>
              </w:rPr>
              <w:t xml:space="preserve"> quantile values. The bars below and above the box represent the non-outlier extreme values, and the specific circles represent the outliers.</w:t>
            </w:r>
          </w:p>
        </w:tc>
      </w:tr>
      <w:tr w:rsidR="006F0D5B" w:rsidRPr="00931C0B" w:rsidTr="009F1E1C">
        <w:tc>
          <w:tcPr>
            <w:tcW w:w="8522" w:type="dxa"/>
            <w:gridSpan w:val="2"/>
          </w:tcPr>
          <w:p w:rsidR="006F0D5B" w:rsidRPr="00931C0B" w:rsidRDefault="003A5980" w:rsidP="00931C0B">
            <w:pPr>
              <w:spacing w:beforeLines="50" w:before="156"/>
              <w:jc w:val="center"/>
              <w:rPr>
                <w:rFonts w:cstheme="minorHAnsi"/>
                <w:sz w:val="22"/>
              </w:rPr>
            </w:pPr>
            <w:r w:rsidRPr="00931C0B">
              <w:rPr>
                <w:rFonts w:cstheme="minorHAnsi" w:hint="eastAsia"/>
                <w:b/>
                <w:sz w:val="22"/>
              </w:rPr>
              <w:t>Fig.2.</w:t>
            </w:r>
            <w:r w:rsidRPr="00931C0B">
              <w:rPr>
                <w:rFonts w:cstheme="minorHAnsi" w:hint="eastAsia"/>
                <w:sz w:val="22"/>
              </w:rPr>
              <w:t xml:space="preserve"> </w:t>
            </w:r>
            <w:r w:rsidR="006F0D5B" w:rsidRPr="00931C0B">
              <w:rPr>
                <w:rFonts w:cstheme="minorHAnsi" w:hint="eastAsia"/>
                <w:sz w:val="22"/>
              </w:rPr>
              <w:t>Box plots for representing the distributions of track errors for TC track forecast from 2010 to 2015.</w:t>
            </w:r>
          </w:p>
        </w:tc>
      </w:tr>
    </w:tbl>
    <w:p w:rsidR="006F0D5B" w:rsidRPr="00931C0B" w:rsidRDefault="008D287A" w:rsidP="00931C0B">
      <w:pPr>
        <w:spacing w:beforeLines="50" w:before="156"/>
        <w:rPr>
          <w:rFonts w:cstheme="minorHAnsi"/>
          <w:sz w:val="22"/>
        </w:rPr>
      </w:pPr>
      <w:r w:rsidRPr="00931C0B">
        <w:rPr>
          <w:rFonts w:cstheme="minorHAnsi" w:hint="eastAsia"/>
          <w:sz w:val="22"/>
        </w:rPr>
        <w:t xml:space="preserve"> Fig.3 shows the track forecast skill score at the lead time level</w:t>
      </w:r>
      <w:r w:rsidR="00327FEC" w:rsidRPr="00931C0B">
        <w:rPr>
          <w:rFonts w:cstheme="minorHAnsi" w:hint="eastAsia"/>
          <w:sz w:val="22"/>
        </w:rPr>
        <w:t>s of 24</w:t>
      </w:r>
      <w:r w:rsidRPr="00931C0B">
        <w:rPr>
          <w:rFonts w:cstheme="minorHAnsi" w:hint="eastAsia"/>
          <w:sz w:val="22"/>
        </w:rPr>
        <w:t xml:space="preserve"> and 48h for subjective method, global and regional models from 2010 to 2015.</w:t>
      </w:r>
      <w:r w:rsidR="00E2454E" w:rsidRPr="00931C0B">
        <w:rPr>
          <w:rFonts w:cstheme="minorHAnsi" w:hint="eastAsia"/>
          <w:sz w:val="22"/>
        </w:rPr>
        <w:t xml:space="preserve"> All the forecast methods obtained positive skill </w:t>
      </w:r>
      <w:r w:rsidR="00E2454E" w:rsidRPr="00931C0B">
        <w:rPr>
          <w:rFonts w:cstheme="minorHAnsi"/>
          <w:sz w:val="22"/>
        </w:rPr>
        <w:t>indica</w:t>
      </w:r>
      <w:r w:rsidR="00E2454E" w:rsidRPr="00931C0B">
        <w:rPr>
          <w:rFonts w:cstheme="minorHAnsi" w:hint="eastAsia"/>
          <w:sz w:val="22"/>
        </w:rPr>
        <w:t>ting the forecast accuracy of subjective methods, global and regional models are better than c</w:t>
      </w:r>
      <w:r w:rsidR="00E2454E" w:rsidRPr="00931C0B">
        <w:rPr>
          <w:rFonts w:cstheme="minorHAnsi"/>
          <w:sz w:val="22"/>
        </w:rPr>
        <w:t>limatic persistence method</w:t>
      </w:r>
      <w:r w:rsidR="007824BD" w:rsidRPr="00931C0B">
        <w:rPr>
          <w:rFonts w:cstheme="minorHAnsi" w:hint="eastAsia"/>
          <w:sz w:val="22"/>
        </w:rPr>
        <w:t xml:space="preserve"> in the last 6 years</w:t>
      </w:r>
      <w:r w:rsidR="00E2454E" w:rsidRPr="00931C0B">
        <w:rPr>
          <w:rFonts w:cstheme="minorHAnsi" w:hint="eastAsia"/>
          <w:sz w:val="22"/>
        </w:rPr>
        <w:t>.</w:t>
      </w:r>
    </w:p>
    <w:tbl>
      <w:tblPr>
        <w:tblStyle w:val="TableGrid"/>
        <w:tblW w:w="0" w:type="auto"/>
        <w:tblLook w:val="04A0" w:firstRow="1" w:lastRow="0" w:firstColumn="1" w:lastColumn="0" w:noHBand="0" w:noVBand="1"/>
      </w:tblPr>
      <w:tblGrid>
        <w:gridCol w:w="4241"/>
        <w:gridCol w:w="4281"/>
      </w:tblGrid>
      <w:tr w:rsidR="00CB1AFC" w:rsidRPr="00931C0B" w:rsidTr="00CB1AFC">
        <w:tc>
          <w:tcPr>
            <w:tcW w:w="4261" w:type="dxa"/>
          </w:tcPr>
          <w:p w:rsidR="00CB1AFC"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589530" cy="2009775"/>
                  <wp:effectExtent l="0" t="0" r="1270" b="0"/>
                  <wp:docPr id="6" name="Picture 6" descr="track sc 2010-2015 (2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rack sc 2010-2015 (24h)"/>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89530" cy="2009775"/>
                          </a:xfrm>
                          <a:prstGeom prst="rect">
                            <a:avLst/>
                          </a:prstGeom>
                          <a:noFill/>
                          <a:ln>
                            <a:noFill/>
                          </a:ln>
                        </pic:spPr>
                      </pic:pic>
                    </a:graphicData>
                  </a:graphic>
                </wp:inline>
              </w:drawing>
            </w:r>
          </w:p>
        </w:tc>
        <w:tc>
          <w:tcPr>
            <w:tcW w:w="4261" w:type="dxa"/>
          </w:tcPr>
          <w:p w:rsidR="00CB1AFC"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616200" cy="2037080"/>
                  <wp:effectExtent l="0" t="0" r="0" b="0"/>
                  <wp:docPr id="7" name="Picture 7" descr="track sc 2010-2015 (48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rack sc 2010-2015 (48h)"/>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16200" cy="2037080"/>
                          </a:xfrm>
                          <a:prstGeom prst="rect">
                            <a:avLst/>
                          </a:prstGeom>
                          <a:noFill/>
                          <a:ln>
                            <a:noFill/>
                          </a:ln>
                        </pic:spPr>
                      </pic:pic>
                    </a:graphicData>
                  </a:graphic>
                </wp:inline>
              </w:drawing>
            </w:r>
          </w:p>
        </w:tc>
      </w:tr>
      <w:tr w:rsidR="00CB1AFC" w:rsidRPr="00931C0B" w:rsidTr="009F1E1C">
        <w:tc>
          <w:tcPr>
            <w:tcW w:w="8522" w:type="dxa"/>
            <w:gridSpan w:val="2"/>
          </w:tcPr>
          <w:p w:rsidR="00CB1AFC" w:rsidRPr="00931C0B" w:rsidRDefault="001060EA" w:rsidP="00931C0B">
            <w:pPr>
              <w:spacing w:beforeLines="50" w:before="156"/>
              <w:jc w:val="center"/>
              <w:rPr>
                <w:rFonts w:cstheme="minorHAnsi"/>
                <w:sz w:val="22"/>
              </w:rPr>
            </w:pPr>
            <w:r w:rsidRPr="00931C0B">
              <w:rPr>
                <w:rFonts w:cstheme="minorHAnsi" w:hint="eastAsia"/>
                <w:b/>
                <w:sz w:val="22"/>
              </w:rPr>
              <w:t>Fig.3.</w:t>
            </w:r>
            <w:r w:rsidRPr="00931C0B">
              <w:rPr>
                <w:rFonts w:cstheme="minorHAnsi" w:hint="eastAsia"/>
                <w:sz w:val="22"/>
              </w:rPr>
              <w:t xml:space="preserve"> </w:t>
            </w:r>
            <w:r w:rsidR="00CB1AFC" w:rsidRPr="00931C0B">
              <w:rPr>
                <w:rFonts w:cstheme="minorHAnsi" w:hint="eastAsia"/>
                <w:sz w:val="22"/>
              </w:rPr>
              <w:t>Track forecast ski</w:t>
            </w:r>
            <w:r w:rsidR="008D287A" w:rsidRPr="00931C0B">
              <w:rPr>
                <w:rFonts w:cstheme="minorHAnsi" w:hint="eastAsia"/>
                <w:sz w:val="22"/>
              </w:rPr>
              <w:t>ll score trend at the lead time level</w:t>
            </w:r>
            <w:r w:rsidR="00CB1AFC" w:rsidRPr="00931C0B">
              <w:rPr>
                <w:rFonts w:cstheme="minorHAnsi" w:hint="eastAsia"/>
                <w:sz w:val="22"/>
              </w:rPr>
              <w:t xml:space="preserve"> of 24h</w:t>
            </w:r>
            <w:r w:rsidR="00CA028D" w:rsidRPr="00931C0B">
              <w:rPr>
                <w:rFonts w:cstheme="minorHAnsi" w:hint="eastAsia"/>
                <w:sz w:val="22"/>
              </w:rPr>
              <w:t xml:space="preserve"> </w:t>
            </w:r>
            <w:r w:rsidR="00CB1AFC" w:rsidRPr="00931C0B">
              <w:rPr>
                <w:rFonts w:cstheme="minorHAnsi" w:hint="eastAsia"/>
                <w:sz w:val="22"/>
              </w:rPr>
              <w:t>(left) and 48h</w:t>
            </w:r>
            <w:r w:rsidR="00CA028D" w:rsidRPr="00931C0B">
              <w:rPr>
                <w:rFonts w:cstheme="minorHAnsi" w:hint="eastAsia"/>
                <w:sz w:val="22"/>
              </w:rPr>
              <w:t xml:space="preserve"> </w:t>
            </w:r>
            <w:r w:rsidR="00CB1AFC" w:rsidRPr="00931C0B">
              <w:rPr>
                <w:rFonts w:cstheme="minorHAnsi" w:hint="eastAsia"/>
                <w:sz w:val="22"/>
              </w:rPr>
              <w:t>(right) for subjective methods, global models and regional models.</w:t>
            </w:r>
          </w:p>
        </w:tc>
      </w:tr>
    </w:tbl>
    <w:p w:rsidR="00A765D6" w:rsidRPr="00931C0B" w:rsidRDefault="002964C4" w:rsidP="00931C0B">
      <w:pPr>
        <w:spacing w:beforeLines="50" w:before="156"/>
        <w:rPr>
          <w:rFonts w:cstheme="minorHAnsi"/>
          <w:sz w:val="22"/>
        </w:rPr>
      </w:pPr>
      <w:r w:rsidRPr="00931C0B">
        <w:rPr>
          <w:rFonts w:cstheme="minorHAnsi" w:hint="eastAsia"/>
          <w:sz w:val="22"/>
        </w:rPr>
        <w:t xml:space="preserve">  A new approach called the Track Forecast Integral Deviation (TFID) integrates the track error over an entire forecast period </w:t>
      </w:r>
      <w:r w:rsidRPr="00931C0B">
        <w:rPr>
          <w:rFonts w:cstheme="minorHAnsi"/>
          <w:sz w:val="22"/>
        </w:rPr>
        <w:t>(Yu et al., 2013)</w:t>
      </w:r>
      <w:r w:rsidR="00B67877" w:rsidRPr="00931C0B">
        <w:rPr>
          <w:rFonts w:cstheme="minorHAnsi" w:hint="eastAsia"/>
          <w:sz w:val="22"/>
        </w:rPr>
        <w:t>.</w:t>
      </w:r>
      <w:r w:rsidR="00303D08" w:rsidRPr="00931C0B">
        <w:rPr>
          <w:rFonts w:cstheme="minorHAnsi" w:hint="eastAsia"/>
          <w:sz w:val="22"/>
        </w:rPr>
        <w:t xml:space="preserve"> Fig.4 shows the TFID annual distribution</w:t>
      </w:r>
      <w:r w:rsidR="0087572C" w:rsidRPr="00931C0B">
        <w:rPr>
          <w:rFonts w:cstheme="minorHAnsi" w:hint="eastAsia"/>
          <w:sz w:val="22"/>
        </w:rPr>
        <w:t>s</w:t>
      </w:r>
      <w:r w:rsidR="00303D08" w:rsidRPr="00931C0B">
        <w:rPr>
          <w:rFonts w:cstheme="minorHAnsi" w:hint="eastAsia"/>
          <w:sz w:val="22"/>
        </w:rPr>
        <w:t xml:space="preserve"> from 2010 to 2015 for ECMWF-IFS, NCEP-GFS, CMA-T639 and UKMO-MetUM at</w:t>
      </w:r>
      <w:r w:rsidR="0087572C" w:rsidRPr="00931C0B">
        <w:rPr>
          <w:rFonts w:cstheme="minorHAnsi" w:hint="eastAsia"/>
          <w:sz w:val="22"/>
        </w:rPr>
        <w:t xml:space="preserve"> the lead time levels of 24, 48, 72, 96</w:t>
      </w:r>
      <w:r w:rsidR="00303D08" w:rsidRPr="00931C0B">
        <w:rPr>
          <w:rFonts w:cstheme="minorHAnsi" w:hint="eastAsia"/>
          <w:sz w:val="22"/>
        </w:rPr>
        <w:t xml:space="preserve"> and 120h.</w:t>
      </w:r>
      <w:r w:rsidR="00D82761" w:rsidRPr="00931C0B">
        <w:rPr>
          <w:rFonts w:cstheme="minorHAnsi" w:hint="eastAsia"/>
          <w:sz w:val="22"/>
        </w:rPr>
        <w:t xml:space="preserve"> These TFID diagrams show a clearly decrease trend for most global models, indicate that the TC forecast tracks became increasingly similar to the observation.</w:t>
      </w:r>
    </w:p>
    <w:tbl>
      <w:tblPr>
        <w:tblStyle w:val="TableGrid"/>
        <w:tblW w:w="0" w:type="auto"/>
        <w:tblLook w:val="04A0" w:firstRow="1" w:lastRow="0" w:firstColumn="1" w:lastColumn="0" w:noHBand="0" w:noVBand="1"/>
      </w:tblPr>
      <w:tblGrid>
        <w:gridCol w:w="4235"/>
        <w:gridCol w:w="4287"/>
      </w:tblGrid>
      <w:tr w:rsidR="00B04DD4" w:rsidRPr="00931C0B" w:rsidTr="00B04DD4">
        <w:tc>
          <w:tcPr>
            <w:tcW w:w="4261" w:type="dxa"/>
          </w:tcPr>
          <w:p w:rsidR="00B04DD4"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553335" cy="1955800"/>
                  <wp:effectExtent l="0" t="0" r="12065" b="0"/>
                  <wp:docPr id="8" name="Picture 8" descr="ECMWF-IFS_TFID2010-2015_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CMWF-IFS_TFID2010-2015_te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53335" cy="1955800"/>
                          </a:xfrm>
                          <a:prstGeom prst="rect">
                            <a:avLst/>
                          </a:prstGeom>
                          <a:noFill/>
                          <a:ln>
                            <a:noFill/>
                          </a:ln>
                        </pic:spPr>
                      </pic:pic>
                    </a:graphicData>
                  </a:graphic>
                </wp:inline>
              </w:drawing>
            </w:r>
          </w:p>
        </w:tc>
        <w:tc>
          <w:tcPr>
            <w:tcW w:w="4261" w:type="dxa"/>
          </w:tcPr>
          <w:p w:rsidR="00B04DD4"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598420" cy="1919605"/>
                  <wp:effectExtent l="0" t="0" r="0" b="10795"/>
                  <wp:docPr id="9" name="Picture 9" descr="NCEP-GFS_TFID2010-2015_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CEP-GFS_TFID2010-2015_tem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98420" cy="1919605"/>
                          </a:xfrm>
                          <a:prstGeom prst="rect">
                            <a:avLst/>
                          </a:prstGeom>
                          <a:noFill/>
                          <a:ln>
                            <a:noFill/>
                          </a:ln>
                        </pic:spPr>
                      </pic:pic>
                    </a:graphicData>
                  </a:graphic>
                </wp:inline>
              </w:drawing>
            </w:r>
          </w:p>
        </w:tc>
      </w:tr>
      <w:tr w:rsidR="00B04DD4" w:rsidRPr="00931C0B" w:rsidTr="00B04DD4">
        <w:tc>
          <w:tcPr>
            <w:tcW w:w="4261" w:type="dxa"/>
          </w:tcPr>
          <w:p w:rsidR="00B04DD4"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553335" cy="1747520"/>
                  <wp:effectExtent l="0" t="0" r="12065" b="5080"/>
                  <wp:docPr id="10" name="Picture 10" descr="CMA-T639_TFID2010-2015_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MA-T639_TFID2010-2015_tem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3335" cy="1747520"/>
                          </a:xfrm>
                          <a:prstGeom prst="rect">
                            <a:avLst/>
                          </a:prstGeom>
                          <a:noFill/>
                          <a:ln>
                            <a:noFill/>
                          </a:ln>
                        </pic:spPr>
                      </pic:pic>
                    </a:graphicData>
                  </a:graphic>
                </wp:inline>
              </w:drawing>
            </w:r>
          </w:p>
        </w:tc>
        <w:tc>
          <w:tcPr>
            <w:tcW w:w="4261" w:type="dxa"/>
          </w:tcPr>
          <w:p w:rsidR="00B04DD4"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598420" cy="1737995"/>
                  <wp:effectExtent l="0" t="0" r="0" b="0"/>
                  <wp:docPr id="11" name="Picture 11" descr="UKMO-MetUM_2010-2015_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KMO-MetUM_2010-2015_tem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98420" cy="1737995"/>
                          </a:xfrm>
                          <a:prstGeom prst="rect">
                            <a:avLst/>
                          </a:prstGeom>
                          <a:noFill/>
                          <a:ln>
                            <a:noFill/>
                          </a:ln>
                        </pic:spPr>
                      </pic:pic>
                    </a:graphicData>
                  </a:graphic>
                </wp:inline>
              </w:drawing>
            </w:r>
          </w:p>
        </w:tc>
      </w:tr>
      <w:tr w:rsidR="00B04DD4" w:rsidRPr="00931C0B" w:rsidTr="009F1E1C">
        <w:tc>
          <w:tcPr>
            <w:tcW w:w="8522" w:type="dxa"/>
            <w:gridSpan w:val="2"/>
          </w:tcPr>
          <w:p w:rsidR="00B04DD4" w:rsidRPr="00931C0B" w:rsidRDefault="00F54D2A" w:rsidP="00931C0B">
            <w:pPr>
              <w:spacing w:beforeLines="50" w:before="156"/>
              <w:jc w:val="center"/>
              <w:rPr>
                <w:rFonts w:cstheme="minorHAnsi"/>
                <w:sz w:val="22"/>
              </w:rPr>
            </w:pPr>
            <w:r w:rsidRPr="00931C0B">
              <w:rPr>
                <w:rFonts w:cstheme="minorHAnsi" w:hint="eastAsia"/>
                <w:b/>
                <w:sz w:val="22"/>
              </w:rPr>
              <w:t xml:space="preserve">Fig.4. </w:t>
            </w:r>
            <w:r w:rsidRPr="00931C0B">
              <w:rPr>
                <w:rFonts w:cstheme="minorHAnsi" w:hint="eastAsia"/>
                <w:sz w:val="22"/>
              </w:rPr>
              <w:t xml:space="preserve">The same as </w:t>
            </w:r>
            <w:r w:rsidRPr="00931C0B">
              <w:rPr>
                <w:rFonts w:cstheme="minorHAnsi" w:hint="eastAsia"/>
                <w:b/>
                <w:sz w:val="22"/>
              </w:rPr>
              <w:t>Fig.</w:t>
            </w:r>
            <w:r w:rsidR="00EF13DB" w:rsidRPr="00931C0B">
              <w:rPr>
                <w:rFonts w:cstheme="minorHAnsi" w:hint="eastAsia"/>
                <w:b/>
                <w:sz w:val="22"/>
              </w:rPr>
              <w:t>2</w:t>
            </w:r>
            <w:r w:rsidRPr="00931C0B">
              <w:rPr>
                <w:rFonts w:cstheme="minorHAnsi" w:hint="eastAsia"/>
                <w:sz w:val="22"/>
              </w:rPr>
              <w:t>, but for track forecast integral deviation (TFID).</w:t>
            </w:r>
          </w:p>
        </w:tc>
      </w:tr>
    </w:tbl>
    <w:p w:rsidR="00B04DD4" w:rsidRPr="00931C0B" w:rsidRDefault="00D875B2" w:rsidP="00931C0B">
      <w:pPr>
        <w:spacing w:beforeLines="50" w:before="156"/>
        <w:ind w:firstLineChars="100" w:firstLine="220"/>
        <w:rPr>
          <w:rFonts w:cstheme="minorHAnsi"/>
          <w:sz w:val="22"/>
        </w:rPr>
      </w:pPr>
      <w:r w:rsidRPr="00931C0B">
        <w:rPr>
          <w:rFonts w:cstheme="minorHAnsi" w:hint="eastAsia"/>
          <w:sz w:val="22"/>
        </w:rPr>
        <w:t>Fig.5 is the polar scatter plots</w:t>
      </w:r>
      <w:r w:rsidR="00EB59DF" w:rsidRPr="00931C0B">
        <w:rPr>
          <w:rFonts w:cstheme="minorHAnsi" w:hint="eastAsia"/>
          <w:sz w:val="22"/>
        </w:rPr>
        <w:t xml:space="preserve"> which depicting the mean combined direction and magnitude errors around the actual storm location for global and regional models at different lead time levels in 2015.</w:t>
      </w:r>
      <w:r w:rsidR="00496F4D" w:rsidRPr="00931C0B">
        <w:rPr>
          <w:rFonts w:cstheme="minorHAnsi" w:hint="eastAsia"/>
          <w:sz w:val="22"/>
        </w:rPr>
        <w:t xml:space="preserve"> E</w:t>
      </w:r>
      <w:r w:rsidR="00506AD3" w:rsidRPr="00931C0B">
        <w:rPr>
          <w:rFonts w:cstheme="minorHAnsi" w:hint="eastAsia"/>
          <w:sz w:val="22"/>
        </w:rPr>
        <w:t>ach models</w:t>
      </w:r>
      <w:r w:rsidR="00506AD3" w:rsidRPr="00931C0B">
        <w:rPr>
          <w:rFonts w:cstheme="minorHAnsi"/>
          <w:sz w:val="22"/>
        </w:rPr>
        <w:t>’</w:t>
      </w:r>
      <w:r w:rsidR="00506AD3" w:rsidRPr="00931C0B">
        <w:rPr>
          <w:rFonts w:cstheme="minorHAnsi" w:hint="eastAsia"/>
          <w:sz w:val="22"/>
        </w:rPr>
        <w:t xml:space="preserve"> systematic biases of track forecast are showed clearly</w:t>
      </w:r>
      <w:r w:rsidR="00496F4D" w:rsidRPr="00931C0B">
        <w:rPr>
          <w:rFonts w:cstheme="minorHAnsi" w:hint="eastAsia"/>
          <w:sz w:val="22"/>
        </w:rPr>
        <w:t xml:space="preserve"> through the Fig.5</w:t>
      </w:r>
      <w:r w:rsidR="00506AD3" w:rsidRPr="00931C0B">
        <w:rPr>
          <w:rFonts w:cstheme="minorHAnsi" w:hint="eastAsia"/>
          <w:sz w:val="22"/>
        </w:rPr>
        <w:t xml:space="preserve">. </w:t>
      </w:r>
      <w:r w:rsidR="00506AD3" w:rsidRPr="00931C0B">
        <w:rPr>
          <w:rFonts w:cstheme="minorHAnsi"/>
          <w:sz w:val="22"/>
        </w:rPr>
        <w:t>T</w:t>
      </w:r>
      <w:r w:rsidR="00506AD3" w:rsidRPr="00931C0B">
        <w:rPr>
          <w:rFonts w:cstheme="minorHAnsi" w:hint="eastAsia"/>
          <w:sz w:val="22"/>
        </w:rPr>
        <w:t xml:space="preserve">he numbers with different colors denote annual mean locations which </w:t>
      </w:r>
      <w:r w:rsidR="00506AD3" w:rsidRPr="00931C0B">
        <w:rPr>
          <w:rFonts w:cstheme="minorHAnsi"/>
          <w:sz w:val="22"/>
        </w:rPr>
        <w:t>relative</w:t>
      </w:r>
      <w:r w:rsidR="00506AD3" w:rsidRPr="00931C0B">
        <w:rPr>
          <w:rFonts w:cstheme="minorHAnsi" w:hint="eastAsia"/>
          <w:sz w:val="22"/>
        </w:rPr>
        <w:t xml:space="preserve"> to actual typhoon locations which obtain from best track dataset. Plots like those in Fig.5 provide information that is useful for pre-estimate the bias of a certain method.</w:t>
      </w:r>
    </w:p>
    <w:tbl>
      <w:tblPr>
        <w:tblStyle w:val="TableGrid"/>
        <w:tblW w:w="0" w:type="auto"/>
        <w:tblLook w:val="04A0" w:firstRow="1" w:lastRow="0" w:firstColumn="1" w:lastColumn="0" w:noHBand="0" w:noVBand="1"/>
      </w:tblPr>
      <w:tblGrid>
        <w:gridCol w:w="4261"/>
        <w:gridCol w:w="4261"/>
      </w:tblGrid>
      <w:tr w:rsidR="004A13EC" w:rsidRPr="00931C0B" w:rsidTr="004A13EC">
        <w:tc>
          <w:tcPr>
            <w:tcW w:w="4261" w:type="dxa"/>
          </w:tcPr>
          <w:p w:rsidR="004A13EC"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526030" cy="2453640"/>
                  <wp:effectExtent l="0" t="0" r="0" b="10160"/>
                  <wp:docPr id="12" name="Picture 12" descr="global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lobal model"/>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26030" cy="2453640"/>
                          </a:xfrm>
                          <a:prstGeom prst="rect">
                            <a:avLst/>
                          </a:prstGeom>
                          <a:noFill/>
                          <a:ln>
                            <a:noFill/>
                          </a:ln>
                        </pic:spPr>
                      </pic:pic>
                    </a:graphicData>
                  </a:graphic>
                </wp:inline>
              </w:drawing>
            </w:r>
          </w:p>
        </w:tc>
        <w:tc>
          <w:tcPr>
            <w:tcW w:w="4261" w:type="dxa"/>
          </w:tcPr>
          <w:p w:rsidR="004A13EC"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517140" cy="2417445"/>
                  <wp:effectExtent l="0" t="0" r="0" b="0"/>
                  <wp:docPr id="13" name="Picture 13" descr="regional mod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ional model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17140" cy="2417445"/>
                          </a:xfrm>
                          <a:prstGeom prst="rect">
                            <a:avLst/>
                          </a:prstGeom>
                          <a:noFill/>
                          <a:ln>
                            <a:noFill/>
                          </a:ln>
                        </pic:spPr>
                      </pic:pic>
                    </a:graphicData>
                  </a:graphic>
                </wp:inline>
              </w:drawing>
            </w:r>
          </w:p>
        </w:tc>
      </w:tr>
      <w:tr w:rsidR="004A13EC" w:rsidRPr="00931C0B" w:rsidTr="00D30BEB">
        <w:tc>
          <w:tcPr>
            <w:tcW w:w="8522" w:type="dxa"/>
            <w:gridSpan w:val="2"/>
          </w:tcPr>
          <w:p w:rsidR="004A13EC" w:rsidRPr="00931C0B" w:rsidRDefault="00B61BC7" w:rsidP="00931C0B">
            <w:pPr>
              <w:spacing w:beforeLines="50" w:before="156"/>
              <w:jc w:val="center"/>
              <w:rPr>
                <w:rFonts w:cstheme="minorHAnsi"/>
                <w:sz w:val="22"/>
              </w:rPr>
            </w:pPr>
            <w:r w:rsidRPr="00931C0B">
              <w:rPr>
                <w:rFonts w:cstheme="minorHAnsi" w:hint="eastAsia"/>
                <w:b/>
                <w:sz w:val="22"/>
              </w:rPr>
              <w:t>Fig.5.</w:t>
            </w:r>
            <w:r w:rsidRPr="00931C0B">
              <w:rPr>
                <w:rFonts w:cstheme="minorHAnsi" w:hint="eastAsia"/>
                <w:sz w:val="22"/>
              </w:rPr>
              <w:t xml:space="preserve"> </w:t>
            </w:r>
            <w:r w:rsidRPr="00931C0B">
              <w:rPr>
                <w:rFonts w:cstheme="minorHAnsi"/>
                <w:sz w:val="22"/>
              </w:rPr>
              <w:t>Polar scatter plots depicting the</w:t>
            </w:r>
            <w:r w:rsidRPr="00931C0B">
              <w:rPr>
                <w:rFonts w:cstheme="minorHAnsi" w:hint="eastAsia"/>
                <w:sz w:val="22"/>
              </w:rPr>
              <w:t xml:space="preserve"> mean</w:t>
            </w:r>
            <w:r w:rsidRPr="00931C0B">
              <w:rPr>
                <w:rFonts w:cstheme="minorHAnsi"/>
                <w:sz w:val="22"/>
              </w:rPr>
              <w:t xml:space="preserve"> combined direction and magnitude errors around the actual storm location for each method at different lead time levels in 201</w:t>
            </w:r>
            <w:r w:rsidRPr="00931C0B">
              <w:rPr>
                <w:rFonts w:cstheme="minorHAnsi" w:hint="eastAsia"/>
                <w:sz w:val="22"/>
              </w:rPr>
              <w:t>5</w:t>
            </w:r>
            <w:r w:rsidRPr="00931C0B">
              <w:rPr>
                <w:rFonts w:cstheme="minorHAnsi"/>
                <w:sz w:val="22"/>
              </w:rPr>
              <w:t>.</w:t>
            </w:r>
          </w:p>
        </w:tc>
      </w:tr>
    </w:tbl>
    <w:p w:rsidR="00485A9A" w:rsidRPr="00931C0B" w:rsidRDefault="00485A9A" w:rsidP="00931C0B">
      <w:pPr>
        <w:spacing w:beforeLines="50" w:before="156"/>
        <w:rPr>
          <w:rFonts w:cstheme="minorHAnsi"/>
          <w:sz w:val="22"/>
        </w:rPr>
      </w:pPr>
    </w:p>
    <w:tbl>
      <w:tblPr>
        <w:tblStyle w:val="TableGrid"/>
        <w:tblW w:w="0" w:type="auto"/>
        <w:tblLook w:val="04A0" w:firstRow="1" w:lastRow="0" w:firstColumn="1" w:lastColumn="0" w:noHBand="0" w:noVBand="1"/>
      </w:tblPr>
      <w:tblGrid>
        <w:gridCol w:w="4261"/>
        <w:gridCol w:w="4261"/>
      </w:tblGrid>
      <w:tr w:rsidR="007F2F16" w:rsidRPr="00931C0B" w:rsidTr="007F2F16">
        <w:tc>
          <w:tcPr>
            <w:tcW w:w="4261" w:type="dxa"/>
          </w:tcPr>
          <w:p w:rsidR="007F2F16" w:rsidRPr="00931C0B" w:rsidRDefault="00931C0B" w:rsidP="00931C0B">
            <w:pPr>
              <w:spacing w:beforeLines="50" w:before="156"/>
              <w:jc w:val="center"/>
              <w:rPr>
                <w:rFonts w:cstheme="minorHAnsi"/>
                <w:sz w:val="22"/>
              </w:rPr>
            </w:pPr>
            <w:r>
              <w:rPr>
                <w:rFonts w:cstheme="minorHAnsi"/>
                <w:noProof/>
                <w:sz w:val="22"/>
                <w:lang w:eastAsia="en-US"/>
              </w:rPr>
              <w:drawing>
                <wp:inline distT="0" distB="0" distL="0" distR="0">
                  <wp:extent cx="2399030" cy="1973580"/>
                  <wp:effectExtent l="0" t="0" r="0" b="7620"/>
                  <wp:docPr id="14" name="Picture 14" descr="ECMWF-IFS-72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CMWF-IFS-72h"/>
                          <pic:cNvPicPr>
                            <a:picLocks noChangeAspect="1" noChangeArrowheads="1"/>
                          </pic:cNvPicPr>
                        </pic:nvPicPr>
                        <pic:blipFill>
                          <a:blip r:embed="rId27">
                            <a:extLst>
                              <a:ext uri="{28A0092B-C50C-407E-A947-70E740481C1C}">
                                <a14:useLocalDpi xmlns:a14="http://schemas.microsoft.com/office/drawing/2010/main" val="0"/>
                              </a:ext>
                            </a:extLst>
                          </a:blip>
                          <a:srcRect r="6146"/>
                          <a:stretch>
                            <a:fillRect/>
                          </a:stretch>
                        </pic:blipFill>
                        <pic:spPr bwMode="auto">
                          <a:xfrm>
                            <a:off x="0" y="0"/>
                            <a:ext cx="2399030" cy="1973580"/>
                          </a:xfrm>
                          <a:prstGeom prst="rect">
                            <a:avLst/>
                          </a:prstGeom>
                          <a:noFill/>
                          <a:ln>
                            <a:noFill/>
                          </a:ln>
                        </pic:spPr>
                      </pic:pic>
                    </a:graphicData>
                  </a:graphic>
                </wp:inline>
              </w:drawing>
            </w:r>
          </w:p>
        </w:tc>
        <w:tc>
          <w:tcPr>
            <w:tcW w:w="4261" w:type="dxa"/>
          </w:tcPr>
          <w:p w:rsidR="007F2F16" w:rsidRPr="00931C0B" w:rsidRDefault="00931C0B" w:rsidP="00931C0B">
            <w:pPr>
              <w:spacing w:beforeLines="50" w:before="156"/>
              <w:jc w:val="center"/>
              <w:rPr>
                <w:rFonts w:cstheme="minorHAnsi"/>
                <w:sz w:val="22"/>
              </w:rPr>
            </w:pPr>
            <w:r>
              <w:rPr>
                <w:rFonts w:cstheme="minorHAnsi"/>
                <w:noProof/>
                <w:sz w:val="22"/>
                <w:lang w:eastAsia="en-US"/>
              </w:rPr>
              <w:drawing>
                <wp:inline distT="0" distB="0" distL="0" distR="0">
                  <wp:extent cx="2362835" cy="1955800"/>
                  <wp:effectExtent l="0" t="0" r="0" b="0"/>
                  <wp:docPr id="15" name="Picture 15" descr="NCEP-GFS-72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CEP-GFS-72h"/>
                          <pic:cNvPicPr>
                            <a:picLocks noChangeAspect="1" noChangeArrowheads="1"/>
                          </pic:cNvPicPr>
                        </pic:nvPicPr>
                        <pic:blipFill>
                          <a:blip r:embed="rId28">
                            <a:extLst>
                              <a:ext uri="{28A0092B-C50C-407E-A947-70E740481C1C}">
                                <a14:useLocalDpi xmlns:a14="http://schemas.microsoft.com/office/drawing/2010/main" val="0"/>
                              </a:ext>
                            </a:extLst>
                          </a:blip>
                          <a:srcRect r="7236"/>
                          <a:stretch>
                            <a:fillRect/>
                          </a:stretch>
                        </pic:blipFill>
                        <pic:spPr bwMode="auto">
                          <a:xfrm>
                            <a:off x="0" y="0"/>
                            <a:ext cx="2362835" cy="1955800"/>
                          </a:xfrm>
                          <a:prstGeom prst="rect">
                            <a:avLst/>
                          </a:prstGeom>
                          <a:noFill/>
                          <a:ln>
                            <a:noFill/>
                          </a:ln>
                        </pic:spPr>
                      </pic:pic>
                    </a:graphicData>
                  </a:graphic>
                </wp:inline>
              </w:drawing>
            </w:r>
          </w:p>
        </w:tc>
      </w:tr>
      <w:tr w:rsidR="007F2F16" w:rsidRPr="00931C0B" w:rsidTr="007F2F16">
        <w:tc>
          <w:tcPr>
            <w:tcW w:w="4261" w:type="dxa"/>
          </w:tcPr>
          <w:p w:rsidR="007F2F16" w:rsidRPr="00931C0B" w:rsidRDefault="00931C0B" w:rsidP="00931C0B">
            <w:pPr>
              <w:spacing w:beforeLines="50" w:before="156"/>
              <w:jc w:val="center"/>
              <w:rPr>
                <w:rFonts w:cstheme="minorHAnsi"/>
                <w:sz w:val="22"/>
              </w:rPr>
            </w:pPr>
            <w:r>
              <w:rPr>
                <w:rFonts w:cstheme="minorHAnsi"/>
                <w:noProof/>
                <w:sz w:val="22"/>
                <w:lang w:eastAsia="en-US"/>
              </w:rPr>
              <w:drawing>
                <wp:inline distT="0" distB="0" distL="0" distR="0">
                  <wp:extent cx="2399030" cy="1964690"/>
                  <wp:effectExtent l="0" t="0" r="0" b="0"/>
                  <wp:docPr id="16" name="Picture 16" descr="CMA-T639-72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MA-T639-72h"/>
                          <pic:cNvPicPr>
                            <a:picLocks noChangeAspect="1" noChangeArrowheads="1"/>
                          </pic:cNvPicPr>
                        </pic:nvPicPr>
                        <pic:blipFill>
                          <a:blip r:embed="rId29">
                            <a:extLst>
                              <a:ext uri="{28A0092B-C50C-407E-A947-70E740481C1C}">
                                <a14:useLocalDpi xmlns:a14="http://schemas.microsoft.com/office/drawing/2010/main" val="0"/>
                              </a:ext>
                            </a:extLst>
                          </a:blip>
                          <a:srcRect r="6146"/>
                          <a:stretch>
                            <a:fillRect/>
                          </a:stretch>
                        </pic:blipFill>
                        <pic:spPr bwMode="auto">
                          <a:xfrm>
                            <a:off x="0" y="0"/>
                            <a:ext cx="2399030" cy="1964690"/>
                          </a:xfrm>
                          <a:prstGeom prst="rect">
                            <a:avLst/>
                          </a:prstGeom>
                          <a:noFill/>
                          <a:ln>
                            <a:noFill/>
                          </a:ln>
                        </pic:spPr>
                      </pic:pic>
                    </a:graphicData>
                  </a:graphic>
                </wp:inline>
              </w:drawing>
            </w:r>
          </w:p>
        </w:tc>
        <w:tc>
          <w:tcPr>
            <w:tcW w:w="4261" w:type="dxa"/>
          </w:tcPr>
          <w:p w:rsidR="007F2F16" w:rsidRPr="00931C0B" w:rsidRDefault="00931C0B" w:rsidP="00931C0B">
            <w:pPr>
              <w:spacing w:beforeLines="50" w:before="156"/>
              <w:jc w:val="center"/>
              <w:rPr>
                <w:rFonts w:cstheme="minorHAnsi"/>
                <w:sz w:val="22"/>
              </w:rPr>
            </w:pPr>
            <w:r>
              <w:rPr>
                <w:rFonts w:cstheme="minorHAnsi"/>
                <w:noProof/>
                <w:sz w:val="22"/>
                <w:lang w:eastAsia="en-US"/>
              </w:rPr>
              <w:drawing>
                <wp:inline distT="0" distB="0" distL="0" distR="0">
                  <wp:extent cx="2362835" cy="1964690"/>
                  <wp:effectExtent l="0" t="0" r="0" b="0"/>
                  <wp:docPr id="17" name="Picture 17" descr="JMA-GSM-72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JMA-GSM-72h"/>
                          <pic:cNvPicPr>
                            <a:picLocks noChangeAspect="1" noChangeArrowheads="1"/>
                          </pic:cNvPicPr>
                        </pic:nvPicPr>
                        <pic:blipFill>
                          <a:blip r:embed="rId30">
                            <a:extLst>
                              <a:ext uri="{28A0092B-C50C-407E-A947-70E740481C1C}">
                                <a14:useLocalDpi xmlns:a14="http://schemas.microsoft.com/office/drawing/2010/main" val="0"/>
                              </a:ext>
                            </a:extLst>
                          </a:blip>
                          <a:srcRect r="7236"/>
                          <a:stretch>
                            <a:fillRect/>
                          </a:stretch>
                        </pic:blipFill>
                        <pic:spPr bwMode="auto">
                          <a:xfrm>
                            <a:off x="0" y="0"/>
                            <a:ext cx="2362835" cy="1964690"/>
                          </a:xfrm>
                          <a:prstGeom prst="rect">
                            <a:avLst/>
                          </a:prstGeom>
                          <a:noFill/>
                          <a:ln>
                            <a:noFill/>
                          </a:ln>
                        </pic:spPr>
                      </pic:pic>
                    </a:graphicData>
                  </a:graphic>
                </wp:inline>
              </w:drawing>
            </w:r>
          </w:p>
        </w:tc>
      </w:tr>
      <w:tr w:rsidR="007F2F16" w:rsidRPr="00931C0B" w:rsidTr="007F2F16">
        <w:tc>
          <w:tcPr>
            <w:tcW w:w="4261" w:type="dxa"/>
          </w:tcPr>
          <w:p w:rsidR="007F2F16" w:rsidRPr="00931C0B" w:rsidRDefault="00931C0B" w:rsidP="00931C0B">
            <w:pPr>
              <w:spacing w:beforeLines="50" w:before="156"/>
              <w:jc w:val="center"/>
              <w:rPr>
                <w:rFonts w:cstheme="minorHAnsi"/>
                <w:sz w:val="22"/>
              </w:rPr>
            </w:pPr>
            <w:r>
              <w:rPr>
                <w:rFonts w:cstheme="minorHAnsi"/>
                <w:noProof/>
                <w:sz w:val="22"/>
                <w:lang w:eastAsia="en-US"/>
              </w:rPr>
              <w:drawing>
                <wp:inline distT="0" distB="0" distL="0" distR="0">
                  <wp:extent cx="2371725" cy="1964690"/>
                  <wp:effectExtent l="0" t="0" r="0" b="0"/>
                  <wp:docPr id="18" name="Picture 18" descr="UKMO-MetUM-72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UKMO-MetUM-72h"/>
                          <pic:cNvPicPr>
                            <a:picLocks noChangeAspect="1" noChangeArrowheads="1"/>
                          </pic:cNvPicPr>
                        </pic:nvPicPr>
                        <pic:blipFill>
                          <a:blip r:embed="rId31">
                            <a:extLst>
                              <a:ext uri="{28A0092B-C50C-407E-A947-70E740481C1C}">
                                <a14:useLocalDpi xmlns:a14="http://schemas.microsoft.com/office/drawing/2010/main" val="0"/>
                              </a:ext>
                            </a:extLst>
                          </a:blip>
                          <a:srcRect r="6686"/>
                          <a:stretch>
                            <a:fillRect/>
                          </a:stretch>
                        </pic:blipFill>
                        <pic:spPr bwMode="auto">
                          <a:xfrm>
                            <a:off x="0" y="0"/>
                            <a:ext cx="2371725" cy="1964690"/>
                          </a:xfrm>
                          <a:prstGeom prst="rect">
                            <a:avLst/>
                          </a:prstGeom>
                          <a:noFill/>
                          <a:ln>
                            <a:noFill/>
                          </a:ln>
                        </pic:spPr>
                      </pic:pic>
                    </a:graphicData>
                  </a:graphic>
                </wp:inline>
              </w:drawing>
            </w:r>
          </w:p>
        </w:tc>
        <w:tc>
          <w:tcPr>
            <w:tcW w:w="4261" w:type="dxa"/>
          </w:tcPr>
          <w:p w:rsidR="007F2F16" w:rsidRPr="00931C0B" w:rsidRDefault="00931C0B" w:rsidP="00931C0B">
            <w:pPr>
              <w:spacing w:beforeLines="50" w:before="156"/>
              <w:jc w:val="center"/>
              <w:rPr>
                <w:rFonts w:cstheme="minorHAnsi"/>
                <w:sz w:val="22"/>
              </w:rPr>
            </w:pPr>
            <w:r>
              <w:rPr>
                <w:rFonts w:cstheme="minorHAnsi"/>
                <w:noProof/>
                <w:sz w:val="22"/>
                <w:lang w:eastAsia="en-US"/>
              </w:rPr>
              <w:drawing>
                <wp:inline distT="0" distB="0" distL="0" distR="0">
                  <wp:extent cx="2362835" cy="1964690"/>
                  <wp:effectExtent l="0" t="0" r="0" b="0"/>
                  <wp:docPr id="19" name="Picture 19" descr="KMA-GDAPS-72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MA-GDAPS-72h"/>
                          <pic:cNvPicPr>
                            <a:picLocks noChangeAspect="1" noChangeArrowheads="1"/>
                          </pic:cNvPicPr>
                        </pic:nvPicPr>
                        <pic:blipFill>
                          <a:blip r:embed="rId32">
                            <a:extLst>
                              <a:ext uri="{28A0092B-C50C-407E-A947-70E740481C1C}">
                                <a14:useLocalDpi xmlns:a14="http://schemas.microsoft.com/office/drawing/2010/main" val="0"/>
                              </a:ext>
                            </a:extLst>
                          </a:blip>
                          <a:srcRect r="7721"/>
                          <a:stretch>
                            <a:fillRect/>
                          </a:stretch>
                        </pic:blipFill>
                        <pic:spPr bwMode="auto">
                          <a:xfrm>
                            <a:off x="0" y="0"/>
                            <a:ext cx="2362835" cy="1964690"/>
                          </a:xfrm>
                          <a:prstGeom prst="rect">
                            <a:avLst/>
                          </a:prstGeom>
                          <a:noFill/>
                          <a:ln>
                            <a:noFill/>
                          </a:ln>
                        </pic:spPr>
                      </pic:pic>
                    </a:graphicData>
                  </a:graphic>
                </wp:inline>
              </w:drawing>
            </w:r>
          </w:p>
        </w:tc>
      </w:tr>
      <w:tr w:rsidR="007F2F16" w:rsidRPr="00931C0B" w:rsidTr="00D30BEB">
        <w:tc>
          <w:tcPr>
            <w:tcW w:w="8522" w:type="dxa"/>
            <w:gridSpan w:val="2"/>
          </w:tcPr>
          <w:p w:rsidR="007F2F16" w:rsidRPr="00931C0B" w:rsidRDefault="008F2B3B" w:rsidP="00931C0B">
            <w:pPr>
              <w:spacing w:beforeLines="50" w:before="156"/>
              <w:jc w:val="center"/>
              <w:rPr>
                <w:rFonts w:cstheme="minorHAnsi"/>
                <w:sz w:val="22"/>
              </w:rPr>
            </w:pPr>
            <w:r w:rsidRPr="00931C0B">
              <w:rPr>
                <w:rFonts w:cstheme="minorHAnsi"/>
                <w:b/>
                <w:sz w:val="22"/>
              </w:rPr>
              <w:t>Fig.</w:t>
            </w:r>
            <w:r w:rsidR="00E57320" w:rsidRPr="00931C0B">
              <w:rPr>
                <w:rFonts w:cstheme="minorHAnsi" w:hint="eastAsia"/>
                <w:b/>
                <w:sz w:val="22"/>
              </w:rPr>
              <w:t>6</w:t>
            </w:r>
            <w:r w:rsidRPr="00931C0B">
              <w:rPr>
                <w:rFonts w:cstheme="minorHAnsi" w:hint="eastAsia"/>
                <w:b/>
                <w:sz w:val="22"/>
              </w:rPr>
              <w:t>.</w:t>
            </w:r>
            <w:r w:rsidRPr="00931C0B">
              <w:rPr>
                <w:rFonts w:cstheme="minorHAnsi"/>
                <w:sz w:val="22"/>
              </w:rPr>
              <w:t xml:space="preserve"> Examples of track error-rose diagram </w:t>
            </w:r>
            <w:r w:rsidRPr="00931C0B">
              <w:rPr>
                <w:rFonts w:cstheme="minorHAnsi" w:hint="eastAsia"/>
                <w:sz w:val="22"/>
              </w:rPr>
              <w:t xml:space="preserve">(TER) </w:t>
            </w:r>
            <w:r w:rsidRPr="00931C0B">
              <w:rPr>
                <w:rFonts w:cstheme="minorHAnsi"/>
                <w:sz w:val="22"/>
              </w:rPr>
              <w:t>to represent the direction and magnitude distributions of track errors</w:t>
            </w:r>
            <w:r w:rsidRPr="00931C0B">
              <w:rPr>
                <w:rFonts w:cstheme="minorHAnsi" w:hint="eastAsia"/>
                <w:sz w:val="22"/>
              </w:rPr>
              <w:t>.</w:t>
            </w:r>
          </w:p>
        </w:tc>
      </w:tr>
    </w:tbl>
    <w:p w:rsidR="004A13EC" w:rsidRPr="00931C0B" w:rsidRDefault="00E57320" w:rsidP="00931C0B">
      <w:pPr>
        <w:spacing w:beforeLines="50" w:before="156"/>
        <w:rPr>
          <w:rFonts w:cstheme="minorHAnsi"/>
          <w:sz w:val="22"/>
        </w:rPr>
      </w:pPr>
      <w:r w:rsidRPr="00931C0B">
        <w:rPr>
          <w:rFonts w:cstheme="minorHAnsi" w:hint="eastAsia"/>
          <w:sz w:val="22"/>
        </w:rPr>
        <w:t xml:space="preserve">  Another useful tool to evaluating the systematic bias of a certain objective track forecast method is name </w:t>
      </w:r>
      <w:r w:rsidRPr="00931C0B">
        <w:rPr>
          <w:rFonts w:cstheme="minorHAnsi"/>
          <w:sz w:val="22"/>
        </w:rPr>
        <w:t>“</w:t>
      </w:r>
      <w:r w:rsidRPr="00931C0B">
        <w:rPr>
          <w:rFonts w:cstheme="minorHAnsi" w:hint="eastAsia"/>
          <w:sz w:val="22"/>
        </w:rPr>
        <w:t>Track Error Rose</w:t>
      </w:r>
      <w:r w:rsidRPr="00931C0B">
        <w:rPr>
          <w:rFonts w:cstheme="minorHAnsi"/>
          <w:sz w:val="22"/>
        </w:rPr>
        <w:t>”</w:t>
      </w:r>
      <w:r w:rsidRPr="00931C0B">
        <w:rPr>
          <w:rFonts w:cstheme="minorHAnsi" w:hint="eastAsia"/>
          <w:sz w:val="22"/>
        </w:rPr>
        <w:t xml:space="preserve">. TER uses the same conception of </w:t>
      </w:r>
      <w:r w:rsidRPr="00931C0B">
        <w:rPr>
          <w:rFonts w:cstheme="minorHAnsi"/>
          <w:sz w:val="22"/>
        </w:rPr>
        <w:t>“</w:t>
      </w:r>
      <w:r w:rsidRPr="00931C0B">
        <w:rPr>
          <w:rFonts w:cstheme="minorHAnsi" w:hint="eastAsia"/>
          <w:sz w:val="22"/>
        </w:rPr>
        <w:t>wind rose</w:t>
      </w:r>
      <w:r w:rsidRPr="00931C0B">
        <w:rPr>
          <w:rFonts w:cstheme="minorHAnsi"/>
          <w:sz w:val="22"/>
        </w:rPr>
        <w:t>”</w:t>
      </w:r>
      <w:r w:rsidRPr="00931C0B">
        <w:rPr>
          <w:rFonts w:cstheme="minorHAnsi" w:hint="eastAsia"/>
          <w:sz w:val="22"/>
        </w:rPr>
        <w:t xml:space="preserve"> diagram as reference. Fig.6 shows the examples of track TER to represent the direction and magnitude distributions of track errors from six global models at the lead time level of 72h</w:t>
      </w:r>
      <w:r w:rsidR="00496F4D" w:rsidRPr="00931C0B">
        <w:rPr>
          <w:rFonts w:cstheme="minorHAnsi" w:hint="eastAsia"/>
          <w:sz w:val="22"/>
        </w:rPr>
        <w:t xml:space="preserve"> in 2015.</w:t>
      </w:r>
      <w:r w:rsidR="007035AF" w:rsidRPr="00931C0B">
        <w:rPr>
          <w:rFonts w:cstheme="minorHAnsi" w:hint="eastAsia"/>
          <w:sz w:val="22"/>
        </w:rPr>
        <w:t xml:space="preserve"> In this example of TER diagram, each color bar represents different magnitude of track error, and the length of alignment of color bars represent the proportion of each azimuth angles. The TER diagram reveals the track error distribution (both the error magnitude and percentage of sample size) at each azimuth angle.</w:t>
      </w:r>
    </w:p>
    <w:p w:rsidR="004835C4" w:rsidRPr="00931C0B" w:rsidRDefault="00235290" w:rsidP="00235290">
      <w:pPr>
        <w:pStyle w:val="Heading2"/>
        <w:rPr>
          <w:rStyle w:val="Strong"/>
          <w:b/>
          <w:bCs/>
          <w:sz w:val="22"/>
          <w:szCs w:val="22"/>
        </w:rPr>
      </w:pPr>
      <w:bookmarkStart w:id="6" w:name="_Toc441490808"/>
      <w:r w:rsidRPr="00931C0B">
        <w:rPr>
          <w:rStyle w:val="Strong"/>
          <w:rFonts w:hint="eastAsia"/>
          <w:b/>
          <w:bCs/>
          <w:sz w:val="22"/>
          <w:szCs w:val="22"/>
        </w:rPr>
        <w:t xml:space="preserve">4.2 </w:t>
      </w:r>
      <w:r w:rsidR="004835C4" w:rsidRPr="00931C0B">
        <w:rPr>
          <w:rStyle w:val="Strong"/>
          <w:rFonts w:hint="eastAsia"/>
          <w:b/>
          <w:bCs/>
          <w:sz w:val="22"/>
          <w:szCs w:val="22"/>
        </w:rPr>
        <w:t>E</w:t>
      </w:r>
      <w:r w:rsidRPr="00931C0B">
        <w:rPr>
          <w:rStyle w:val="Strong"/>
          <w:rFonts w:hint="eastAsia"/>
          <w:b/>
          <w:bCs/>
          <w:sz w:val="22"/>
          <w:szCs w:val="22"/>
        </w:rPr>
        <w:t xml:space="preserve">PS </w:t>
      </w:r>
      <w:r w:rsidR="004835C4" w:rsidRPr="00931C0B">
        <w:rPr>
          <w:rStyle w:val="Strong"/>
          <w:rFonts w:hint="eastAsia"/>
          <w:b/>
          <w:bCs/>
          <w:sz w:val="22"/>
          <w:szCs w:val="22"/>
        </w:rPr>
        <w:t>forecast</w:t>
      </w:r>
      <w:bookmarkEnd w:id="6"/>
    </w:p>
    <w:p w:rsidR="004835C4" w:rsidRPr="00931C0B" w:rsidRDefault="004835C4" w:rsidP="00931C0B">
      <w:pPr>
        <w:spacing w:beforeLines="50" w:before="156"/>
        <w:ind w:firstLineChars="100" w:firstLine="220"/>
        <w:rPr>
          <w:rFonts w:cstheme="minorHAnsi"/>
          <w:sz w:val="22"/>
        </w:rPr>
      </w:pPr>
      <w:r w:rsidRPr="00931C0B">
        <w:rPr>
          <w:rFonts w:cstheme="minorHAnsi" w:hint="eastAsia"/>
          <w:sz w:val="22"/>
        </w:rPr>
        <w:t>Seven ensemble TC forecast systems from TIGGE are evaluated below</w:t>
      </w:r>
      <w:r w:rsidR="00B806E9" w:rsidRPr="00931C0B">
        <w:rPr>
          <w:rFonts w:cstheme="minorHAnsi" w:hint="eastAsia"/>
          <w:sz w:val="22"/>
        </w:rPr>
        <w:t>. Table.4</w:t>
      </w:r>
      <w:r w:rsidRPr="00931C0B">
        <w:rPr>
          <w:rFonts w:cstheme="minorHAnsi" w:hint="eastAsia"/>
          <w:sz w:val="22"/>
        </w:rPr>
        <w:t xml:space="preserve"> listed the details description of these EPSs. To evaluate the performance of TC track forecast of each EPS, we first treat the ensemble forecasts as deterministic by summarizing the ensemble using the mean applied to the members.</w:t>
      </w:r>
      <w:r w:rsidR="00B806E9" w:rsidRPr="00931C0B">
        <w:rPr>
          <w:rFonts w:cstheme="minorHAnsi" w:hint="eastAsia"/>
          <w:sz w:val="22"/>
        </w:rPr>
        <w:t xml:space="preserve"> Fig.7</w:t>
      </w:r>
      <w:r w:rsidRPr="00931C0B">
        <w:rPr>
          <w:rFonts w:cstheme="minorHAnsi" w:hint="eastAsia"/>
          <w:sz w:val="22"/>
        </w:rPr>
        <w:t xml:space="preserve"> shows the ensemble mean track error for seven EPSs.</w:t>
      </w:r>
      <w:r w:rsidR="00B806E9" w:rsidRPr="00931C0B">
        <w:rPr>
          <w:rFonts w:cstheme="minorHAnsi" w:hint="eastAsia"/>
          <w:sz w:val="22"/>
        </w:rPr>
        <w:t xml:space="preserve"> Fig.7</w:t>
      </w:r>
      <w:r w:rsidRPr="00931C0B">
        <w:rPr>
          <w:rFonts w:cstheme="minorHAnsi" w:hint="eastAsia"/>
          <w:sz w:val="22"/>
        </w:rPr>
        <w:t xml:space="preserve"> indicates that ECMWF-EPS, UKMO-EPS and NCEP-GEFS are the top 3 EPSs in 2015. </w:t>
      </w:r>
      <w:r w:rsidRPr="00931C0B">
        <w:rPr>
          <w:rFonts w:cstheme="minorHAnsi"/>
          <w:sz w:val="22"/>
        </w:rPr>
        <w:t>T</w:t>
      </w:r>
      <w:r w:rsidRPr="00931C0B">
        <w:rPr>
          <w:rFonts w:cstheme="minorHAnsi" w:hint="eastAsia"/>
          <w:sz w:val="22"/>
        </w:rPr>
        <w:t>he ensemble mean track error at the lead time level of 120h for both ECMWF-EPS and UKMO-EPS are less than 300km.</w:t>
      </w:r>
    </w:p>
    <w:p w:rsidR="004835C4" w:rsidRPr="00931C0B" w:rsidRDefault="00B806E9" w:rsidP="00931C0B">
      <w:pPr>
        <w:widowControl/>
        <w:spacing w:beforeLines="50" w:before="156"/>
        <w:jc w:val="center"/>
        <w:rPr>
          <w:rFonts w:cstheme="minorHAnsi"/>
          <w:sz w:val="22"/>
        </w:rPr>
      </w:pPr>
      <w:r w:rsidRPr="00931C0B">
        <w:rPr>
          <w:rFonts w:cstheme="minorHAnsi" w:hint="eastAsia"/>
          <w:b/>
          <w:sz w:val="22"/>
        </w:rPr>
        <w:t>Table.4</w:t>
      </w:r>
      <w:r w:rsidR="004835C4" w:rsidRPr="00931C0B">
        <w:rPr>
          <w:rFonts w:cstheme="minorHAnsi" w:hint="eastAsia"/>
          <w:b/>
          <w:sz w:val="22"/>
        </w:rPr>
        <w:t>.</w:t>
      </w:r>
      <w:r w:rsidR="004835C4" w:rsidRPr="00931C0B">
        <w:rPr>
          <w:rFonts w:cstheme="minorHAnsi" w:hint="eastAsia"/>
          <w:sz w:val="22"/>
        </w:rPr>
        <w:t xml:space="preserve"> Details of ensemble forecasts guidance</w:t>
      </w:r>
    </w:p>
    <w:tbl>
      <w:tblPr>
        <w:tblW w:w="9184" w:type="dxa"/>
        <w:jc w:val="center"/>
        <w:tblLayout w:type="fixed"/>
        <w:tblCellMar>
          <w:left w:w="0" w:type="dxa"/>
          <w:right w:w="0" w:type="dxa"/>
        </w:tblCellMar>
        <w:tblLook w:val="04A0" w:firstRow="1" w:lastRow="0" w:firstColumn="1" w:lastColumn="0" w:noHBand="0" w:noVBand="1"/>
      </w:tblPr>
      <w:tblGrid>
        <w:gridCol w:w="1474"/>
        <w:gridCol w:w="1077"/>
        <w:gridCol w:w="1077"/>
        <w:gridCol w:w="1077"/>
        <w:gridCol w:w="1191"/>
        <w:gridCol w:w="1077"/>
        <w:gridCol w:w="1134"/>
        <w:gridCol w:w="1077"/>
      </w:tblGrid>
      <w:tr w:rsidR="004835C4" w:rsidRPr="00931C0B" w:rsidTr="00B806E9">
        <w:trPr>
          <w:trHeight w:hRule="exact" w:val="624"/>
          <w:jc w:val="center"/>
        </w:trPr>
        <w:tc>
          <w:tcPr>
            <w:tcW w:w="1474" w:type="dxa"/>
            <w:tcBorders>
              <w:top w:val="single" w:sz="4" w:space="0" w:color="auto"/>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Model name</w:t>
            </w:r>
          </w:p>
        </w:tc>
        <w:tc>
          <w:tcPr>
            <w:tcW w:w="1077" w:type="dxa"/>
            <w:tcBorders>
              <w:top w:val="single" w:sz="4" w:space="0" w:color="auto"/>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ECMWF</w:t>
            </w:r>
            <w:r w:rsidRPr="00931C0B">
              <w:rPr>
                <w:rFonts w:eastAsia="SimSun" w:cstheme="minorHAnsi" w:hint="eastAsia"/>
                <w:b/>
                <w:bCs/>
                <w:color w:val="000000" w:themeColor="text1"/>
                <w:sz w:val="22"/>
              </w:rPr>
              <w:t>-EPS</w:t>
            </w:r>
          </w:p>
        </w:tc>
        <w:tc>
          <w:tcPr>
            <w:tcW w:w="1077" w:type="dxa"/>
            <w:tcBorders>
              <w:top w:val="single" w:sz="4" w:space="0" w:color="auto"/>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JMA-TEPS</w:t>
            </w:r>
          </w:p>
        </w:tc>
        <w:tc>
          <w:tcPr>
            <w:tcW w:w="1077" w:type="dxa"/>
            <w:tcBorders>
              <w:top w:val="single" w:sz="4" w:space="0" w:color="auto"/>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JMA-WEPS</w:t>
            </w:r>
          </w:p>
        </w:tc>
        <w:tc>
          <w:tcPr>
            <w:tcW w:w="1191" w:type="dxa"/>
            <w:tcBorders>
              <w:top w:val="single" w:sz="4" w:space="0" w:color="auto"/>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KMA-GBEPS</w:t>
            </w:r>
          </w:p>
        </w:tc>
        <w:tc>
          <w:tcPr>
            <w:tcW w:w="1077" w:type="dxa"/>
            <w:tcBorders>
              <w:top w:val="single" w:sz="4" w:space="0" w:color="auto"/>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MSC-CENS</w:t>
            </w:r>
          </w:p>
        </w:tc>
        <w:tc>
          <w:tcPr>
            <w:tcW w:w="1134" w:type="dxa"/>
            <w:tcBorders>
              <w:top w:val="single" w:sz="4" w:space="0" w:color="auto"/>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NCEP-GEFS</w:t>
            </w:r>
          </w:p>
        </w:tc>
        <w:tc>
          <w:tcPr>
            <w:tcW w:w="1077" w:type="dxa"/>
            <w:tcBorders>
              <w:top w:val="single" w:sz="4" w:space="0" w:color="auto"/>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rPr>
                <w:rFonts w:eastAsia="SimSun" w:cstheme="minorHAnsi"/>
                <w:b/>
                <w:color w:val="000000" w:themeColor="text1"/>
                <w:kern w:val="0"/>
                <w:sz w:val="22"/>
              </w:rPr>
            </w:pPr>
            <w:r w:rsidRPr="00931C0B">
              <w:rPr>
                <w:rFonts w:eastAsia="SimSun" w:cstheme="minorHAnsi" w:hint="eastAsia"/>
                <w:b/>
                <w:color w:val="000000" w:themeColor="text1"/>
                <w:kern w:val="0"/>
                <w:sz w:val="22"/>
              </w:rPr>
              <w:t>UKMO-EPS</w:t>
            </w:r>
          </w:p>
        </w:tc>
      </w:tr>
      <w:tr w:rsidR="004835C4" w:rsidRPr="00931C0B" w:rsidTr="00B806E9">
        <w:trPr>
          <w:trHeight w:hRule="exact" w:val="737"/>
          <w:jc w:val="center"/>
        </w:trPr>
        <w:tc>
          <w:tcPr>
            <w:tcW w:w="1474" w:type="dxa"/>
            <w:tcBorders>
              <w:top w:val="single" w:sz="4" w:space="0" w:color="auto"/>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hint="eastAsia"/>
                <w:b/>
                <w:bCs/>
                <w:color w:val="000000" w:themeColor="text1"/>
                <w:sz w:val="22"/>
              </w:rPr>
              <w:t>R</w:t>
            </w:r>
            <w:r w:rsidRPr="00931C0B">
              <w:rPr>
                <w:rFonts w:eastAsia="SimSun" w:cstheme="minorHAnsi"/>
                <w:b/>
                <w:bCs/>
                <w:color w:val="000000" w:themeColor="text1"/>
                <w:sz w:val="22"/>
              </w:rPr>
              <w:t>esolution</w:t>
            </w:r>
          </w:p>
        </w:tc>
        <w:tc>
          <w:tcPr>
            <w:tcW w:w="1077" w:type="dxa"/>
            <w:tcBorders>
              <w:top w:val="single" w:sz="4" w:space="0" w:color="auto"/>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textAlignment w:val="baseline"/>
              <w:rPr>
                <w:rFonts w:eastAsia="SimSun" w:cstheme="minorHAnsi"/>
                <w:color w:val="000000" w:themeColor="text1"/>
                <w:kern w:val="0"/>
                <w:sz w:val="22"/>
              </w:rPr>
            </w:pPr>
            <w:r w:rsidRPr="00931C0B">
              <w:rPr>
                <w:rFonts w:eastAsia="SimSun" w:cstheme="minorHAnsi"/>
                <w:color w:val="000000" w:themeColor="text1"/>
                <w:kern w:val="24"/>
                <w:sz w:val="22"/>
              </w:rPr>
              <w:t>TL639 (0-10d)</w:t>
            </w:r>
          </w:p>
          <w:p w:rsidR="004835C4" w:rsidRPr="00931C0B" w:rsidRDefault="004835C4" w:rsidP="00B806E9">
            <w:pPr>
              <w:widowControl/>
              <w:jc w:val="center"/>
              <w:textAlignment w:val="baseline"/>
              <w:rPr>
                <w:rFonts w:eastAsia="SimSun" w:cstheme="minorHAnsi"/>
                <w:color w:val="000000" w:themeColor="text1"/>
                <w:kern w:val="0"/>
                <w:sz w:val="22"/>
              </w:rPr>
            </w:pPr>
            <w:r w:rsidRPr="00931C0B">
              <w:rPr>
                <w:rFonts w:eastAsia="SimSun" w:cstheme="minorHAnsi"/>
                <w:color w:val="000000" w:themeColor="text1"/>
                <w:kern w:val="24"/>
                <w:sz w:val="22"/>
              </w:rPr>
              <w:t>TL319 (10-15d)</w:t>
            </w:r>
          </w:p>
        </w:tc>
        <w:tc>
          <w:tcPr>
            <w:tcW w:w="1077" w:type="dxa"/>
            <w:tcBorders>
              <w:top w:val="single" w:sz="4" w:space="0" w:color="auto"/>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TL319L60</w:t>
            </w:r>
          </w:p>
        </w:tc>
        <w:tc>
          <w:tcPr>
            <w:tcW w:w="1077" w:type="dxa"/>
            <w:tcBorders>
              <w:top w:val="single" w:sz="4" w:space="0" w:color="auto"/>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TL319L60</w:t>
            </w:r>
          </w:p>
        </w:tc>
        <w:tc>
          <w:tcPr>
            <w:tcW w:w="1191" w:type="dxa"/>
            <w:tcBorders>
              <w:top w:val="single" w:sz="4" w:space="0" w:color="auto"/>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T213L40</w:t>
            </w:r>
          </w:p>
        </w:tc>
        <w:tc>
          <w:tcPr>
            <w:tcW w:w="1077" w:type="dxa"/>
            <w:tcBorders>
              <w:top w:val="single" w:sz="4" w:space="0" w:color="auto"/>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0.9°</w:t>
            </w:r>
          </w:p>
        </w:tc>
        <w:tc>
          <w:tcPr>
            <w:tcW w:w="1134" w:type="dxa"/>
            <w:tcBorders>
              <w:top w:val="single" w:sz="4" w:space="0" w:color="auto"/>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T126L28</w:t>
            </w:r>
          </w:p>
        </w:tc>
        <w:tc>
          <w:tcPr>
            <w:tcW w:w="1077" w:type="dxa"/>
            <w:tcBorders>
              <w:top w:val="single" w:sz="4" w:space="0" w:color="auto"/>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rPr>
                <w:rFonts w:eastAsia="SimSun" w:cstheme="minorHAnsi"/>
                <w:color w:val="000000" w:themeColor="text1"/>
                <w:kern w:val="0"/>
                <w:sz w:val="22"/>
              </w:rPr>
            </w:pPr>
          </w:p>
        </w:tc>
      </w:tr>
      <w:tr w:rsidR="004835C4" w:rsidRPr="00931C0B" w:rsidTr="00B806E9">
        <w:trPr>
          <w:trHeight w:hRule="exact" w:val="737"/>
          <w:jc w:val="center"/>
        </w:trPr>
        <w:tc>
          <w:tcPr>
            <w:tcW w:w="147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Data resolution</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0.5625°</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0.5625°</w:t>
            </w:r>
          </w:p>
        </w:tc>
        <w:tc>
          <w:tcPr>
            <w:tcW w:w="1191"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0.5625°</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w:t>
            </w:r>
          </w:p>
        </w:tc>
        <w:tc>
          <w:tcPr>
            <w:tcW w:w="113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rPr>
                <w:rFonts w:eastAsia="SimSun" w:cstheme="minorHAnsi"/>
                <w:color w:val="000000" w:themeColor="text1"/>
                <w:kern w:val="0"/>
                <w:sz w:val="22"/>
              </w:rPr>
            </w:pPr>
          </w:p>
        </w:tc>
      </w:tr>
      <w:tr w:rsidR="004835C4" w:rsidRPr="00931C0B" w:rsidTr="00B806E9">
        <w:trPr>
          <w:trHeight w:hRule="exact" w:val="737"/>
          <w:jc w:val="center"/>
        </w:trPr>
        <w:tc>
          <w:tcPr>
            <w:tcW w:w="147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hint="eastAsia"/>
                <w:b/>
                <w:bCs/>
                <w:color w:val="000000" w:themeColor="text1"/>
                <w:sz w:val="22"/>
              </w:rPr>
              <w:t>M</w:t>
            </w:r>
            <w:r w:rsidRPr="00931C0B">
              <w:rPr>
                <w:rFonts w:eastAsia="SimSun" w:cstheme="minorHAnsi"/>
                <w:b/>
                <w:bCs/>
                <w:color w:val="000000" w:themeColor="text1"/>
                <w:sz w:val="22"/>
              </w:rPr>
              <w:t>ember</w:t>
            </w:r>
            <w:r w:rsidRPr="00931C0B">
              <w:rPr>
                <w:rFonts w:eastAsia="SimSun" w:cstheme="minorHAnsi" w:hint="eastAsia"/>
                <w:b/>
                <w:bCs/>
                <w:color w:val="000000" w:themeColor="text1"/>
                <w:sz w:val="22"/>
              </w:rPr>
              <w:t>s</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51</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11</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51</w:t>
            </w:r>
          </w:p>
        </w:tc>
        <w:tc>
          <w:tcPr>
            <w:tcW w:w="1191"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24</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21</w:t>
            </w:r>
          </w:p>
        </w:tc>
        <w:tc>
          <w:tcPr>
            <w:tcW w:w="113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21</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24</w:t>
            </w:r>
          </w:p>
        </w:tc>
      </w:tr>
      <w:tr w:rsidR="004835C4" w:rsidRPr="00931C0B" w:rsidTr="00B806E9">
        <w:trPr>
          <w:trHeight w:hRule="exact" w:val="737"/>
          <w:jc w:val="center"/>
        </w:trPr>
        <w:tc>
          <w:tcPr>
            <w:tcW w:w="147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 xml:space="preserve">Perturbation </w:t>
            </w:r>
            <w:r w:rsidRPr="00931C0B">
              <w:rPr>
                <w:rFonts w:eastAsia="SimSun" w:cstheme="minorHAnsi" w:hint="eastAsia"/>
                <w:b/>
                <w:bCs/>
                <w:color w:val="000000" w:themeColor="text1"/>
                <w:sz w:val="22"/>
              </w:rPr>
              <w:t>m</w:t>
            </w:r>
            <w:r w:rsidRPr="00931C0B">
              <w:rPr>
                <w:rFonts w:eastAsia="SimSun" w:cstheme="minorHAnsi"/>
                <w:b/>
                <w:bCs/>
                <w:color w:val="000000" w:themeColor="text1"/>
                <w:sz w:val="22"/>
              </w:rPr>
              <w:t>ethod</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textAlignment w:val="baseline"/>
              <w:rPr>
                <w:rFonts w:eastAsia="SimSun" w:cstheme="minorHAnsi"/>
                <w:color w:val="000000" w:themeColor="text1"/>
                <w:kern w:val="0"/>
                <w:sz w:val="22"/>
              </w:rPr>
            </w:pPr>
            <w:r w:rsidRPr="00931C0B">
              <w:rPr>
                <w:rFonts w:eastAsia="SimSun" w:cstheme="minorHAnsi"/>
                <w:color w:val="000000" w:themeColor="text1"/>
                <w:kern w:val="24"/>
                <w:sz w:val="22"/>
              </w:rPr>
              <w:t>Singular Vector</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SVD</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SVD</w:t>
            </w:r>
          </w:p>
        </w:tc>
        <w:tc>
          <w:tcPr>
            <w:tcW w:w="1191"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Bred Vector</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textAlignment w:val="baseline"/>
              <w:rPr>
                <w:rFonts w:eastAsia="SimSun" w:cstheme="minorHAnsi"/>
                <w:color w:val="000000" w:themeColor="text1"/>
                <w:kern w:val="0"/>
                <w:sz w:val="22"/>
              </w:rPr>
            </w:pPr>
            <w:r w:rsidRPr="00931C0B">
              <w:rPr>
                <w:rFonts w:eastAsia="SimSun" w:cstheme="minorHAnsi"/>
                <w:color w:val="000000" w:themeColor="text1"/>
                <w:kern w:val="24"/>
                <w:sz w:val="22"/>
              </w:rPr>
              <w:t>Ensemble Kalman Filter</w:t>
            </w:r>
          </w:p>
        </w:tc>
        <w:tc>
          <w:tcPr>
            <w:tcW w:w="113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textAlignment w:val="baseline"/>
              <w:rPr>
                <w:rFonts w:eastAsia="SimSun" w:cstheme="minorHAnsi"/>
                <w:color w:val="000000" w:themeColor="text1"/>
                <w:kern w:val="0"/>
                <w:sz w:val="22"/>
              </w:rPr>
            </w:pPr>
            <w:r w:rsidRPr="00931C0B">
              <w:rPr>
                <w:rFonts w:eastAsia="SimSun" w:cstheme="minorHAnsi"/>
                <w:color w:val="000000" w:themeColor="text1"/>
                <w:kern w:val="24"/>
                <w:sz w:val="22"/>
              </w:rPr>
              <w:t>Ensemble</w:t>
            </w:r>
          </w:p>
          <w:p w:rsidR="004835C4" w:rsidRPr="00931C0B" w:rsidRDefault="004835C4" w:rsidP="00B806E9">
            <w:pPr>
              <w:widowControl/>
              <w:jc w:val="center"/>
              <w:textAlignment w:val="baseline"/>
              <w:rPr>
                <w:rFonts w:eastAsia="SimSun" w:cstheme="minorHAnsi"/>
                <w:color w:val="000000" w:themeColor="text1"/>
                <w:kern w:val="0"/>
                <w:sz w:val="22"/>
              </w:rPr>
            </w:pPr>
            <w:r w:rsidRPr="00931C0B">
              <w:rPr>
                <w:rFonts w:eastAsia="SimSun" w:cstheme="minorHAnsi"/>
                <w:color w:val="000000" w:themeColor="text1"/>
                <w:kern w:val="24"/>
                <w:sz w:val="22"/>
              </w:rPr>
              <w:t>Transform with</w:t>
            </w:r>
          </w:p>
          <w:p w:rsidR="004835C4" w:rsidRPr="00931C0B" w:rsidRDefault="004835C4" w:rsidP="00B806E9">
            <w:pPr>
              <w:widowControl/>
              <w:jc w:val="center"/>
              <w:textAlignment w:val="baseline"/>
              <w:rPr>
                <w:rFonts w:eastAsia="SimSun" w:cstheme="minorHAnsi"/>
                <w:color w:val="000000" w:themeColor="text1"/>
                <w:kern w:val="0"/>
                <w:sz w:val="22"/>
              </w:rPr>
            </w:pPr>
            <w:r w:rsidRPr="00931C0B">
              <w:rPr>
                <w:rFonts w:eastAsia="SimSun" w:cstheme="minorHAnsi"/>
                <w:color w:val="000000" w:themeColor="text1"/>
                <w:kern w:val="24"/>
                <w:sz w:val="22"/>
              </w:rPr>
              <w:t>rescaling</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rPr>
                <w:rFonts w:eastAsia="SimSun" w:cstheme="minorHAnsi"/>
                <w:color w:val="000000" w:themeColor="text1"/>
                <w:kern w:val="0"/>
                <w:sz w:val="22"/>
              </w:rPr>
            </w:pPr>
          </w:p>
        </w:tc>
      </w:tr>
      <w:tr w:rsidR="004835C4" w:rsidRPr="00931C0B" w:rsidTr="00B806E9">
        <w:trPr>
          <w:trHeight w:hRule="exact" w:val="1418"/>
          <w:jc w:val="center"/>
        </w:trPr>
        <w:tc>
          <w:tcPr>
            <w:tcW w:w="147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Forecast time</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00:00 12:00</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00:00</w:t>
            </w:r>
          </w:p>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12:00</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12:00</w:t>
            </w:r>
          </w:p>
        </w:tc>
        <w:tc>
          <w:tcPr>
            <w:tcW w:w="1191"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00:00</w:t>
            </w:r>
          </w:p>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12:00</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00:00</w:t>
            </w:r>
          </w:p>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12:00</w:t>
            </w:r>
          </w:p>
        </w:tc>
        <w:tc>
          <w:tcPr>
            <w:tcW w:w="113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00:00</w:t>
            </w:r>
          </w:p>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06</w:t>
            </w:r>
            <w:r w:rsidRPr="00931C0B">
              <w:rPr>
                <w:rFonts w:eastAsia="SimSun" w:cstheme="minorHAnsi" w:hint="eastAsia"/>
                <w:color w:val="000000" w:themeColor="text1"/>
                <w:sz w:val="22"/>
              </w:rPr>
              <w:t>:</w:t>
            </w:r>
            <w:r w:rsidRPr="00931C0B">
              <w:rPr>
                <w:rFonts w:eastAsia="SimSun" w:cstheme="minorHAnsi"/>
                <w:color w:val="000000" w:themeColor="text1"/>
                <w:sz w:val="22"/>
              </w:rPr>
              <w:t>00</w:t>
            </w:r>
          </w:p>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12:00</w:t>
            </w:r>
          </w:p>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18:00</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00:00</w:t>
            </w:r>
          </w:p>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12:00</w:t>
            </w:r>
          </w:p>
        </w:tc>
      </w:tr>
      <w:tr w:rsidR="004835C4" w:rsidRPr="00931C0B" w:rsidTr="00B806E9">
        <w:trPr>
          <w:trHeight w:hRule="exact" w:val="737"/>
          <w:jc w:val="center"/>
        </w:trPr>
        <w:tc>
          <w:tcPr>
            <w:tcW w:w="147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O</w:t>
            </w:r>
            <w:r w:rsidRPr="00931C0B">
              <w:rPr>
                <w:rFonts w:eastAsia="SimSun" w:cstheme="minorHAnsi" w:hint="eastAsia"/>
                <w:b/>
                <w:bCs/>
                <w:color w:val="000000" w:themeColor="text1"/>
                <w:sz w:val="22"/>
              </w:rPr>
              <w:t xml:space="preserve">utput </w:t>
            </w:r>
            <w:r w:rsidRPr="00931C0B">
              <w:rPr>
                <w:rFonts w:eastAsia="SimSun" w:cstheme="minorHAnsi"/>
                <w:b/>
                <w:bCs/>
                <w:color w:val="000000" w:themeColor="text1"/>
                <w:sz w:val="22"/>
              </w:rPr>
              <w:t>Interval (h)</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6</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6</w:t>
            </w:r>
          </w:p>
        </w:tc>
        <w:tc>
          <w:tcPr>
            <w:tcW w:w="1191"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6</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6</w:t>
            </w:r>
          </w:p>
        </w:tc>
        <w:tc>
          <w:tcPr>
            <w:tcW w:w="1134"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6</w:t>
            </w:r>
          </w:p>
        </w:tc>
        <w:tc>
          <w:tcPr>
            <w:tcW w:w="1077" w:type="dxa"/>
            <w:tcBorders>
              <w:top w:val="single" w:sz="8" w:space="0" w:color="FFFFFF"/>
              <w:left w:val="single" w:sz="8" w:space="0" w:color="FFFFFF"/>
              <w:bottom w:val="single" w:sz="8" w:space="0" w:color="FFFFFF"/>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w:t>
            </w:r>
          </w:p>
        </w:tc>
      </w:tr>
      <w:tr w:rsidR="004835C4" w:rsidRPr="00931C0B" w:rsidTr="00B806E9">
        <w:trPr>
          <w:trHeight w:hRule="exact" w:val="737"/>
          <w:jc w:val="center"/>
        </w:trPr>
        <w:tc>
          <w:tcPr>
            <w:tcW w:w="1474" w:type="dxa"/>
            <w:tcBorders>
              <w:top w:val="single" w:sz="8" w:space="0" w:color="FFFFFF"/>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b/>
                <w:color w:val="000000" w:themeColor="text1"/>
                <w:kern w:val="0"/>
                <w:sz w:val="22"/>
              </w:rPr>
            </w:pPr>
            <w:r w:rsidRPr="00931C0B">
              <w:rPr>
                <w:rFonts w:eastAsia="SimSun" w:cstheme="minorHAnsi"/>
                <w:b/>
                <w:bCs/>
                <w:color w:val="000000" w:themeColor="text1"/>
                <w:sz w:val="22"/>
              </w:rPr>
              <w:t>Forecast hour(h)</w:t>
            </w:r>
          </w:p>
        </w:tc>
        <w:tc>
          <w:tcPr>
            <w:tcW w:w="1077" w:type="dxa"/>
            <w:tcBorders>
              <w:top w:val="single" w:sz="8" w:space="0" w:color="FFFFFF"/>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120</w:t>
            </w:r>
          </w:p>
        </w:tc>
        <w:tc>
          <w:tcPr>
            <w:tcW w:w="1077" w:type="dxa"/>
            <w:tcBorders>
              <w:top w:val="single" w:sz="8" w:space="0" w:color="FFFFFF"/>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132</w:t>
            </w:r>
          </w:p>
        </w:tc>
        <w:tc>
          <w:tcPr>
            <w:tcW w:w="1077" w:type="dxa"/>
            <w:tcBorders>
              <w:top w:val="single" w:sz="8" w:space="0" w:color="FFFFFF"/>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216</w:t>
            </w:r>
          </w:p>
        </w:tc>
        <w:tc>
          <w:tcPr>
            <w:tcW w:w="1191" w:type="dxa"/>
            <w:tcBorders>
              <w:top w:val="single" w:sz="8" w:space="0" w:color="FFFFFF"/>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120</w:t>
            </w:r>
          </w:p>
        </w:tc>
        <w:tc>
          <w:tcPr>
            <w:tcW w:w="1077" w:type="dxa"/>
            <w:tcBorders>
              <w:top w:val="single" w:sz="8" w:space="0" w:color="FFFFFF"/>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240</w:t>
            </w:r>
          </w:p>
        </w:tc>
        <w:tc>
          <w:tcPr>
            <w:tcW w:w="1134" w:type="dxa"/>
            <w:tcBorders>
              <w:top w:val="single" w:sz="8" w:space="0" w:color="FFFFFF"/>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kinsoku w:val="0"/>
              <w:jc w:val="center"/>
              <w:rPr>
                <w:rFonts w:eastAsia="SimSun" w:cstheme="minorHAnsi"/>
                <w:color w:val="000000" w:themeColor="text1"/>
                <w:kern w:val="0"/>
                <w:sz w:val="22"/>
              </w:rPr>
            </w:pPr>
            <w:r w:rsidRPr="00931C0B">
              <w:rPr>
                <w:rFonts w:eastAsia="SimSun" w:cstheme="minorHAnsi"/>
                <w:color w:val="000000" w:themeColor="text1"/>
                <w:sz w:val="22"/>
              </w:rPr>
              <w:t>240</w:t>
            </w:r>
          </w:p>
        </w:tc>
        <w:tc>
          <w:tcPr>
            <w:tcW w:w="1077" w:type="dxa"/>
            <w:tcBorders>
              <w:top w:val="single" w:sz="8" w:space="0" w:color="FFFFFF"/>
              <w:left w:val="single" w:sz="8" w:space="0" w:color="FFFFFF"/>
              <w:bottom w:val="single" w:sz="4" w:space="0" w:color="auto"/>
              <w:right w:val="single" w:sz="8" w:space="0" w:color="FFFFFF"/>
            </w:tcBorders>
            <w:shd w:val="clear" w:color="auto" w:fill="auto"/>
            <w:tcMar>
              <w:top w:w="72" w:type="dxa"/>
              <w:left w:w="74" w:type="dxa"/>
              <w:bottom w:w="72" w:type="dxa"/>
              <w:right w:w="72" w:type="dxa"/>
            </w:tcMar>
            <w:vAlign w:val="center"/>
            <w:hideMark/>
          </w:tcPr>
          <w:p w:rsidR="004835C4" w:rsidRPr="00931C0B" w:rsidRDefault="004835C4" w:rsidP="00B806E9">
            <w:pPr>
              <w:widowControl/>
              <w:jc w:val="center"/>
              <w:rPr>
                <w:rFonts w:eastAsia="SimSun" w:cstheme="minorHAnsi"/>
                <w:color w:val="000000" w:themeColor="text1"/>
                <w:kern w:val="0"/>
                <w:sz w:val="22"/>
              </w:rPr>
            </w:pPr>
            <w:r w:rsidRPr="00931C0B">
              <w:rPr>
                <w:rFonts w:eastAsia="SimSun" w:cstheme="minorHAnsi" w:hint="eastAsia"/>
                <w:color w:val="000000" w:themeColor="text1"/>
                <w:kern w:val="0"/>
                <w:sz w:val="22"/>
              </w:rPr>
              <w:t>192</w:t>
            </w:r>
          </w:p>
        </w:tc>
      </w:tr>
    </w:tbl>
    <w:p w:rsidR="004835C4" w:rsidRPr="00931C0B" w:rsidRDefault="004835C4" w:rsidP="00931C0B">
      <w:pPr>
        <w:spacing w:beforeLines="50" w:before="156"/>
        <w:rPr>
          <w:rFonts w:cstheme="minorHAnsi"/>
          <w:sz w:val="22"/>
        </w:rPr>
      </w:pPr>
    </w:p>
    <w:tbl>
      <w:tblPr>
        <w:tblStyle w:val="TableGrid"/>
        <w:tblW w:w="0" w:type="auto"/>
        <w:tblLook w:val="04A0" w:firstRow="1" w:lastRow="0" w:firstColumn="1" w:lastColumn="0" w:noHBand="0" w:noVBand="1"/>
      </w:tblPr>
      <w:tblGrid>
        <w:gridCol w:w="8522"/>
      </w:tblGrid>
      <w:tr w:rsidR="004835C4" w:rsidRPr="00931C0B" w:rsidTr="00B806E9">
        <w:tc>
          <w:tcPr>
            <w:tcW w:w="8522" w:type="dxa"/>
          </w:tcPr>
          <w:p w:rsidR="004835C4" w:rsidRPr="00931C0B" w:rsidRDefault="004835C4" w:rsidP="00931C0B">
            <w:pPr>
              <w:spacing w:beforeLines="50" w:before="156"/>
              <w:rPr>
                <w:rFonts w:cstheme="minorHAnsi"/>
                <w:sz w:val="22"/>
              </w:rPr>
            </w:pPr>
            <w:r w:rsidRPr="00931C0B">
              <w:rPr>
                <w:rFonts w:cstheme="minorHAnsi"/>
                <w:noProof/>
                <w:sz w:val="22"/>
                <w:lang w:eastAsia="en-US"/>
              </w:rPr>
              <w:drawing>
                <wp:inline distT="0" distB="0" distL="0" distR="0" wp14:anchorId="3B134542" wp14:editId="6D54CFA3">
                  <wp:extent cx="5267960" cy="2381250"/>
                  <wp:effectExtent l="0" t="0" r="0" b="0"/>
                  <wp:docPr id="36" name="图片 36" descr="EnsembleM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nsembleMean"/>
                          <pic:cNvPicPr>
                            <a:picLocks noChangeAspect="1" noChangeArrowheads="1"/>
                          </pic:cNvPicPr>
                        </pic:nvPicPr>
                        <pic:blipFill>
                          <a:blip r:embed="rId33" cstate="print"/>
                          <a:srcRect/>
                          <a:stretch>
                            <a:fillRect/>
                          </a:stretch>
                        </pic:blipFill>
                        <pic:spPr bwMode="auto">
                          <a:xfrm>
                            <a:off x="0" y="0"/>
                            <a:ext cx="5267960" cy="2381250"/>
                          </a:xfrm>
                          <a:prstGeom prst="rect">
                            <a:avLst/>
                          </a:prstGeom>
                          <a:noFill/>
                          <a:ln w="9525">
                            <a:noFill/>
                            <a:miter lim="800000"/>
                            <a:headEnd/>
                            <a:tailEnd/>
                          </a:ln>
                        </pic:spPr>
                      </pic:pic>
                    </a:graphicData>
                  </a:graphic>
                </wp:inline>
              </w:drawing>
            </w:r>
          </w:p>
        </w:tc>
      </w:tr>
      <w:tr w:rsidR="004835C4" w:rsidRPr="00931C0B" w:rsidTr="00B806E9">
        <w:tc>
          <w:tcPr>
            <w:tcW w:w="8522" w:type="dxa"/>
          </w:tcPr>
          <w:p w:rsidR="004835C4" w:rsidRPr="00931C0B" w:rsidRDefault="00B806E9" w:rsidP="00931C0B">
            <w:pPr>
              <w:spacing w:beforeLines="50" w:before="156"/>
              <w:jc w:val="center"/>
              <w:rPr>
                <w:rFonts w:cstheme="minorHAnsi"/>
                <w:sz w:val="22"/>
              </w:rPr>
            </w:pPr>
            <w:r w:rsidRPr="00931C0B">
              <w:rPr>
                <w:rFonts w:cstheme="minorHAnsi" w:hint="eastAsia"/>
                <w:b/>
                <w:sz w:val="22"/>
              </w:rPr>
              <w:t>Fig.7</w:t>
            </w:r>
            <w:r w:rsidR="004835C4" w:rsidRPr="00931C0B">
              <w:rPr>
                <w:rFonts w:cstheme="minorHAnsi" w:hint="eastAsia"/>
                <w:b/>
                <w:sz w:val="22"/>
              </w:rPr>
              <w:t>.</w:t>
            </w:r>
            <w:r w:rsidR="004835C4" w:rsidRPr="00931C0B">
              <w:rPr>
                <w:rFonts w:cstheme="minorHAnsi" w:hint="eastAsia"/>
                <w:sz w:val="22"/>
              </w:rPr>
              <w:t xml:space="preserve"> Ensemble mean track error for seven EPSs in 2015.</w:t>
            </w:r>
          </w:p>
        </w:tc>
      </w:tr>
    </w:tbl>
    <w:p w:rsidR="004835C4" w:rsidRPr="00931C0B" w:rsidRDefault="004835C4" w:rsidP="00931C0B">
      <w:pPr>
        <w:spacing w:beforeLines="50" w:before="156"/>
        <w:rPr>
          <w:rFonts w:cstheme="minorHAnsi"/>
          <w:sz w:val="22"/>
        </w:rPr>
      </w:pPr>
      <w:r w:rsidRPr="00931C0B">
        <w:rPr>
          <w:rFonts w:cstheme="minorHAnsi" w:hint="eastAsia"/>
          <w:sz w:val="22"/>
        </w:rPr>
        <w:t xml:space="preserve">  The ensemble spread is an indicator of forecast uncertainties, which is not in linear relationship with mean track error. When the spread is large, the mean track error may be smaller, and vice-versa. Traditionally, researcher applied scatter plot of position error and ensemble spread to analyze the relationship between the forecast uncertainty and the error of a particular EPS. A bi-directional scatter plot is adopted here to re-analyze the traditional scatter plot. </w:t>
      </w:r>
      <w:r w:rsidRPr="00931C0B">
        <w:rPr>
          <w:rFonts w:cstheme="minorHAnsi"/>
          <w:sz w:val="22"/>
        </w:rPr>
        <w:t>I</w:t>
      </w:r>
      <w:r w:rsidRPr="00931C0B">
        <w:rPr>
          <w:rFonts w:cstheme="minorHAnsi" w:hint="eastAsia"/>
          <w:sz w:val="22"/>
        </w:rPr>
        <w:t>n the bi-directional scatter plot (Fi</w:t>
      </w:r>
      <w:r w:rsidR="00B806E9" w:rsidRPr="00931C0B">
        <w:rPr>
          <w:rFonts w:cstheme="minorHAnsi" w:hint="eastAsia"/>
          <w:sz w:val="22"/>
        </w:rPr>
        <w:t>g.8</w:t>
      </w:r>
      <w:r w:rsidRPr="00931C0B">
        <w:rPr>
          <w:rFonts w:cstheme="minorHAnsi" w:hint="eastAsia"/>
          <w:sz w:val="22"/>
        </w:rPr>
        <w:t>), the blocks</w:t>
      </w:r>
      <w:r w:rsidRPr="00931C0B">
        <w:rPr>
          <w:rFonts w:cstheme="minorHAnsi"/>
          <w:sz w:val="22"/>
        </w:rPr>
        <w:t xml:space="preserve"> in the middle of the plot represents the </w:t>
      </w:r>
      <w:r w:rsidRPr="00931C0B">
        <w:rPr>
          <w:rFonts w:cstheme="minorHAnsi" w:hint="eastAsia"/>
          <w:sz w:val="22"/>
        </w:rPr>
        <w:t>mean value of spread or track error.</w:t>
      </w:r>
      <w:r w:rsidRPr="00931C0B">
        <w:rPr>
          <w:rFonts w:cstheme="minorHAnsi"/>
          <w:sz w:val="22"/>
        </w:rPr>
        <w:t xml:space="preserve"> </w:t>
      </w:r>
      <w:r w:rsidRPr="00931C0B">
        <w:rPr>
          <w:rFonts w:cstheme="minorHAnsi" w:hint="eastAsia"/>
          <w:sz w:val="22"/>
        </w:rPr>
        <w:t>T</w:t>
      </w:r>
      <w:r w:rsidRPr="00931C0B">
        <w:rPr>
          <w:rFonts w:cstheme="minorHAnsi"/>
          <w:sz w:val="22"/>
        </w:rPr>
        <w:t>he lower</w:t>
      </w:r>
      <w:r w:rsidRPr="00931C0B">
        <w:rPr>
          <w:rFonts w:cstheme="minorHAnsi" w:hint="eastAsia"/>
          <w:sz w:val="22"/>
        </w:rPr>
        <w:t xml:space="preserve"> (left)</w:t>
      </w:r>
      <w:r w:rsidRPr="00931C0B">
        <w:rPr>
          <w:rFonts w:cstheme="minorHAnsi"/>
          <w:sz w:val="22"/>
        </w:rPr>
        <w:t xml:space="preserve"> and upper</w:t>
      </w:r>
      <w:r w:rsidRPr="00931C0B">
        <w:rPr>
          <w:rFonts w:cstheme="minorHAnsi" w:hint="eastAsia"/>
          <w:sz w:val="22"/>
        </w:rPr>
        <w:t xml:space="preserve"> (right)</w:t>
      </w:r>
      <w:r w:rsidRPr="00931C0B">
        <w:rPr>
          <w:rFonts w:cstheme="minorHAnsi"/>
          <w:sz w:val="22"/>
        </w:rPr>
        <w:t xml:space="preserve"> </w:t>
      </w:r>
      <w:r w:rsidRPr="00931C0B">
        <w:rPr>
          <w:rFonts w:cstheme="minorHAnsi" w:hint="eastAsia"/>
          <w:sz w:val="22"/>
        </w:rPr>
        <w:t>bars</w:t>
      </w:r>
      <w:r w:rsidRPr="00931C0B">
        <w:rPr>
          <w:rFonts w:cstheme="minorHAnsi"/>
          <w:sz w:val="22"/>
        </w:rPr>
        <w:t xml:space="preserve"> represent the 25th and 75th quantile values.</w:t>
      </w:r>
      <w:r w:rsidRPr="00931C0B">
        <w:rPr>
          <w:rFonts w:cstheme="minorHAnsi" w:hint="eastAsia"/>
          <w:sz w:val="22"/>
        </w:rPr>
        <w:t xml:space="preserve"> It</w:t>
      </w:r>
      <w:r w:rsidRPr="00931C0B">
        <w:rPr>
          <w:rFonts w:cstheme="minorHAnsi"/>
          <w:sz w:val="22"/>
        </w:rPr>
        <w:t>’</w:t>
      </w:r>
      <w:r w:rsidRPr="00931C0B">
        <w:rPr>
          <w:rFonts w:cstheme="minorHAnsi" w:hint="eastAsia"/>
          <w:sz w:val="22"/>
        </w:rPr>
        <w:t>s found that only the spread of ECMWF-EPS are larger than track error, other 4 EPSs</w:t>
      </w:r>
      <w:r w:rsidRPr="00931C0B">
        <w:rPr>
          <w:rFonts w:cstheme="minorHAnsi"/>
          <w:sz w:val="22"/>
        </w:rPr>
        <w:t>’</w:t>
      </w:r>
      <w:r w:rsidRPr="00931C0B">
        <w:rPr>
          <w:rFonts w:cstheme="minorHAnsi" w:hint="eastAsia"/>
          <w:sz w:val="22"/>
        </w:rPr>
        <w:t xml:space="preserve"> spreads are smaller than track error. All the EPSs</w:t>
      </w:r>
      <w:r w:rsidRPr="00931C0B">
        <w:rPr>
          <w:rFonts w:cstheme="minorHAnsi"/>
          <w:sz w:val="22"/>
        </w:rPr>
        <w:t>’</w:t>
      </w:r>
      <w:r w:rsidRPr="00931C0B">
        <w:rPr>
          <w:rFonts w:cstheme="minorHAnsi" w:hint="eastAsia"/>
          <w:sz w:val="22"/>
        </w:rPr>
        <w:t xml:space="preserve"> spans of ensemble spread larger than track error, indicating that the uncertainties of ensemble spread are larger than that of track error.</w:t>
      </w:r>
    </w:p>
    <w:tbl>
      <w:tblPr>
        <w:tblStyle w:val="TableGrid"/>
        <w:tblW w:w="0" w:type="auto"/>
        <w:tblLook w:val="04A0" w:firstRow="1" w:lastRow="0" w:firstColumn="1" w:lastColumn="0" w:noHBand="0" w:noVBand="1"/>
      </w:tblPr>
      <w:tblGrid>
        <w:gridCol w:w="4261"/>
        <w:gridCol w:w="4261"/>
      </w:tblGrid>
      <w:tr w:rsidR="004835C4" w:rsidRPr="00931C0B" w:rsidTr="00B806E9">
        <w:tc>
          <w:tcPr>
            <w:tcW w:w="4261" w:type="dxa"/>
          </w:tcPr>
          <w:p w:rsidR="004835C4" w:rsidRPr="00931C0B" w:rsidRDefault="004835C4" w:rsidP="00931C0B">
            <w:pPr>
              <w:spacing w:beforeLines="50" w:before="156"/>
              <w:rPr>
                <w:rFonts w:cstheme="minorHAnsi"/>
                <w:sz w:val="22"/>
              </w:rPr>
            </w:pPr>
            <w:r w:rsidRPr="00931C0B">
              <w:rPr>
                <w:rFonts w:cstheme="minorHAnsi"/>
                <w:noProof/>
                <w:sz w:val="22"/>
                <w:lang w:eastAsia="en-US"/>
              </w:rPr>
              <w:drawing>
                <wp:inline distT="0" distB="0" distL="0" distR="0" wp14:anchorId="69AE982C" wp14:editId="6A10C8D7">
                  <wp:extent cx="2559050" cy="2524760"/>
                  <wp:effectExtent l="19050" t="0" r="0" b="0"/>
                  <wp:docPr id="37" name="图片 37" descr="ECMWF-EPS_DPE&amp;SPR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CMWF-EPS_DPE&amp;SPREAD"/>
                          <pic:cNvPicPr>
                            <a:picLocks noChangeAspect="1" noChangeArrowheads="1"/>
                          </pic:cNvPicPr>
                        </pic:nvPicPr>
                        <pic:blipFill>
                          <a:blip r:embed="rId34" cstate="print"/>
                          <a:srcRect/>
                          <a:stretch>
                            <a:fillRect/>
                          </a:stretch>
                        </pic:blipFill>
                        <pic:spPr bwMode="auto">
                          <a:xfrm>
                            <a:off x="0" y="0"/>
                            <a:ext cx="2559050" cy="2524760"/>
                          </a:xfrm>
                          <a:prstGeom prst="rect">
                            <a:avLst/>
                          </a:prstGeom>
                          <a:noFill/>
                          <a:ln w="9525">
                            <a:noFill/>
                            <a:miter lim="800000"/>
                            <a:headEnd/>
                            <a:tailEnd/>
                          </a:ln>
                        </pic:spPr>
                      </pic:pic>
                    </a:graphicData>
                  </a:graphic>
                </wp:inline>
              </w:drawing>
            </w:r>
          </w:p>
        </w:tc>
        <w:tc>
          <w:tcPr>
            <w:tcW w:w="4261" w:type="dxa"/>
          </w:tcPr>
          <w:p w:rsidR="004835C4" w:rsidRPr="00931C0B" w:rsidRDefault="004835C4" w:rsidP="00931C0B">
            <w:pPr>
              <w:spacing w:beforeLines="50" w:before="156"/>
              <w:rPr>
                <w:rFonts w:cstheme="minorHAnsi"/>
                <w:sz w:val="22"/>
              </w:rPr>
            </w:pPr>
            <w:r w:rsidRPr="00931C0B">
              <w:rPr>
                <w:rFonts w:cstheme="minorHAnsi"/>
                <w:noProof/>
                <w:sz w:val="22"/>
                <w:lang w:eastAsia="en-US"/>
              </w:rPr>
              <w:drawing>
                <wp:inline distT="0" distB="0" distL="0" distR="0" wp14:anchorId="20F5DFC9" wp14:editId="1396E948">
                  <wp:extent cx="2559050" cy="2524760"/>
                  <wp:effectExtent l="19050" t="0" r="0" b="0"/>
                  <wp:docPr id="38" name="图片 38" descr="NCEP-GEFS_DPE&amp;SPR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CEP-GEFS_DPE&amp;SPREAD"/>
                          <pic:cNvPicPr>
                            <a:picLocks noChangeAspect="1" noChangeArrowheads="1"/>
                          </pic:cNvPicPr>
                        </pic:nvPicPr>
                        <pic:blipFill>
                          <a:blip r:embed="rId35" cstate="print"/>
                          <a:srcRect/>
                          <a:stretch>
                            <a:fillRect/>
                          </a:stretch>
                        </pic:blipFill>
                        <pic:spPr bwMode="auto">
                          <a:xfrm>
                            <a:off x="0" y="0"/>
                            <a:ext cx="2559050" cy="2524760"/>
                          </a:xfrm>
                          <a:prstGeom prst="rect">
                            <a:avLst/>
                          </a:prstGeom>
                          <a:noFill/>
                          <a:ln w="9525">
                            <a:noFill/>
                            <a:miter lim="800000"/>
                            <a:headEnd/>
                            <a:tailEnd/>
                          </a:ln>
                        </pic:spPr>
                      </pic:pic>
                    </a:graphicData>
                  </a:graphic>
                </wp:inline>
              </w:drawing>
            </w:r>
          </w:p>
        </w:tc>
      </w:tr>
      <w:tr w:rsidR="004835C4" w:rsidRPr="00931C0B" w:rsidTr="00B806E9">
        <w:tc>
          <w:tcPr>
            <w:tcW w:w="4261" w:type="dxa"/>
          </w:tcPr>
          <w:p w:rsidR="004835C4" w:rsidRPr="00931C0B" w:rsidRDefault="004835C4" w:rsidP="00931C0B">
            <w:pPr>
              <w:spacing w:beforeLines="50" w:before="156"/>
              <w:rPr>
                <w:rFonts w:cstheme="minorHAnsi"/>
                <w:sz w:val="22"/>
              </w:rPr>
            </w:pPr>
            <w:r w:rsidRPr="00931C0B">
              <w:rPr>
                <w:rFonts w:cstheme="minorHAnsi"/>
                <w:noProof/>
                <w:sz w:val="22"/>
                <w:lang w:eastAsia="en-US"/>
              </w:rPr>
              <w:drawing>
                <wp:inline distT="0" distB="0" distL="0" distR="0" wp14:anchorId="1F8018AB" wp14:editId="103F23BA">
                  <wp:extent cx="2559050" cy="2517775"/>
                  <wp:effectExtent l="19050" t="0" r="0" b="0"/>
                  <wp:docPr id="39" name="图片 39" descr="JMA-TEPS-DPE&amp;SPR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JMA-TEPS-DPE&amp;SPREAD"/>
                          <pic:cNvPicPr>
                            <a:picLocks noChangeAspect="1" noChangeArrowheads="1"/>
                          </pic:cNvPicPr>
                        </pic:nvPicPr>
                        <pic:blipFill>
                          <a:blip r:embed="rId36" cstate="print"/>
                          <a:srcRect/>
                          <a:stretch>
                            <a:fillRect/>
                          </a:stretch>
                        </pic:blipFill>
                        <pic:spPr bwMode="auto">
                          <a:xfrm>
                            <a:off x="0" y="0"/>
                            <a:ext cx="2559050" cy="2517775"/>
                          </a:xfrm>
                          <a:prstGeom prst="rect">
                            <a:avLst/>
                          </a:prstGeom>
                          <a:noFill/>
                          <a:ln w="9525">
                            <a:noFill/>
                            <a:miter lim="800000"/>
                            <a:headEnd/>
                            <a:tailEnd/>
                          </a:ln>
                        </pic:spPr>
                      </pic:pic>
                    </a:graphicData>
                  </a:graphic>
                </wp:inline>
              </w:drawing>
            </w:r>
          </w:p>
        </w:tc>
        <w:tc>
          <w:tcPr>
            <w:tcW w:w="4261" w:type="dxa"/>
          </w:tcPr>
          <w:p w:rsidR="004835C4" w:rsidRPr="00931C0B" w:rsidRDefault="004835C4" w:rsidP="00931C0B">
            <w:pPr>
              <w:spacing w:beforeLines="50" w:before="156"/>
              <w:rPr>
                <w:rFonts w:cstheme="minorHAnsi"/>
                <w:sz w:val="22"/>
              </w:rPr>
            </w:pPr>
            <w:r w:rsidRPr="00931C0B">
              <w:rPr>
                <w:rFonts w:cstheme="minorHAnsi"/>
                <w:noProof/>
                <w:sz w:val="22"/>
                <w:lang w:eastAsia="en-US"/>
              </w:rPr>
              <w:drawing>
                <wp:inline distT="0" distB="0" distL="0" distR="0" wp14:anchorId="614A549C" wp14:editId="7B9CCDCB">
                  <wp:extent cx="2559050" cy="2517775"/>
                  <wp:effectExtent l="19050" t="0" r="0" b="0"/>
                  <wp:docPr id="40" name="图片 40" descr="JMA-WEPS_DPE&amp;SPR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JMA-WEPS_DPE&amp;SPREAD"/>
                          <pic:cNvPicPr>
                            <a:picLocks noChangeAspect="1" noChangeArrowheads="1"/>
                          </pic:cNvPicPr>
                        </pic:nvPicPr>
                        <pic:blipFill>
                          <a:blip r:embed="rId37" cstate="print"/>
                          <a:srcRect/>
                          <a:stretch>
                            <a:fillRect/>
                          </a:stretch>
                        </pic:blipFill>
                        <pic:spPr bwMode="auto">
                          <a:xfrm>
                            <a:off x="0" y="0"/>
                            <a:ext cx="2559050" cy="2517775"/>
                          </a:xfrm>
                          <a:prstGeom prst="rect">
                            <a:avLst/>
                          </a:prstGeom>
                          <a:noFill/>
                          <a:ln w="9525">
                            <a:noFill/>
                            <a:miter lim="800000"/>
                            <a:headEnd/>
                            <a:tailEnd/>
                          </a:ln>
                        </pic:spPr>
                      </pic:pic>
                    </a:graphicData>
                  </a:graphic>
                </wp:inline>
              </w:drawing>
            </w:r>
          </w:p>
        </w:tc>
      </w:tr>
      <w:tr w:rsidR="004835C4" w:rsidRPr="00931C0B" w:rsidTr="00B806E9">
        <w:tc>
          <w:tcPr>
            <w:tcW w:w="4261" w:type="dxa"/>
          </w:tcPr>
          <w:p w:rsidR="004835C4" w:rsidRPr="00931C0B" w:rsidRDefault="004835C4" w:rsidP="00931C0B">
            <w:pPr>
              <w:spacing w:beforeLines="50" w:before="156"/>
              <w:rPr>
                <w:rFonts w:cstheme="minorHAnsi"/>
                <w:sz w:val="22"/>
              </w:rPr>
            </w:pPr>
            <w:r w:rsidRPr="00931C0B">
              <w:rPr>
                <w:rFonts w:cstheme="minorHAnsi"/>
                <w:noProof/>
                <w:sz w:val="22"/>
                <w:lang w:eastAsia="en-US"/>
              </w:rPr>
              <w:drawing>
                <wp:inline distT="0" distB="0" distL="0" distR="0" wp14:anchorId="498FDEE1" wp14:editId="2F663A93">
                  <wp:extent cx="2552065" cy="2524760"/>
                  <wp:effectExtent l="19050" t="0" r="635" b="0"/>
                  <wp:docPr id="41" name="图片 41" descr="UKMO-EPS_DPE&amp;SPR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UKMO-EPS_DPE&amp;SPREAD"/>
                          <pic:cNvPicPr>
                            <a:picLocks noChangeAspect="1" noChangeArrowheads="1"/>
                          </pic:cNvPicPr>
                        </pic:nvPicPr>
                        <pic:blipFill>
                          <a:blip r:embed="rId38" cstate="print"/>
                          <a:srcRect/>
                          <a:stretch>
                            <a:fillRect/>
                          </a:stretch>
                        </pic:blipFill>
                        <pic:spPr bwMode="auto">
                          <a:xfrm>
                            <a:off x="0" y="0"/>
                            <a:ext cx="2552065" cy="2524760"/>
                          </a:xfrm>
                          <a:prstGeom prst="rect">
                            <a:avLst/>
                          </a:prstGeom>
                          <a:noFill/>
                          <a:ln w="9525">
                            <a:noFill/>
                            <a:miter lim="800000"/>
                            <a:headEnd/>
                            <a:tailEnd/>
                          </a:ln>
                        </pic:spPr>
                      </pic:pic>
                    </a:graphicData>
                  </a:graphic>
                </wp:inline>
              </w:drawing>
            </w:r>
          </w:p>
        </w:tc>
        <w:tc>
          <w:tcPr>
            <w:tcW w:w="4261" w:type="dxa"/>
            <w:vAlign w:val="center"/>
          </w:tcPr>
          <w:p w:rsidR="004835C4" w:rsidRPr="00931C0B" w:rsidRDefault="004835C4" w:rsidP="00931C0B">
            <w:pPr>
              <w:spacing w:beforeLines="50" w:before="156"/>
              <w:jc w:val="center"/>
              <w:rPr>
                <w:rFonts w:cstheme="minorHAnsi"/>
                <w:sz w:val="22"/>
              </w:rPr>
            </w:pPr>
            <w:r w:rsidRPr="00931C0B">
              <w:rPr>
                <w:rFonts w:cstheme="minorHAnsi"/>
                <w:noProof/>
                <w:sz w:val="22"/>
                <w:lang w:eastAsia="en-US"/>
              </w:rPr>
              <w:drawing>
                <wp:inline distT="0" distB="0" distL="0" distR="0" wp14:anchorId="7FE1F543" wp14:editId="1A8AFFB5">
                  <wp:extent cx="1774190" cy="1310005"/>
                  <wp:effectExtent l="19050" t="0" r="0" b="0"/>
                  <wp:docPr id="42" name="图片 42" descr="图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图示"/>
                          <pic:cNvPicPr>
                            <a:picLocks noChangeAspect="1" noChangeArrowheads="1"/>
                          </pic:cNvPicPr>
                        </pic:nvPicPr>
                        <pic:blipFill>
                          <a:blip r:embed="rId39" cstate="print"/>
                          <a:srcRect/>
                          <a:stretch>
                            <a:fillRect/>
                          </a:stretch>
                        </pic:blipFill>
                        <pic:spPr bwMode="auto">
                          <a:xfrm>
                            <a:off x="0" y="0"/>
                            <a:ext cx="1774190" cy="1310005"/>
                          </a:xfrm>
                          <a:prstGeom prst="rect">
                            <a:avLst/>
                          </a:prstGeom>
                          <a:noFill/>
                          <a:ln w="9525">
                            <a:noFill/>
                            <a:miter lim="800000"/>
                            <a:headEnd/>
                            <a:tailEnd/>
                          </a:ln>
                        </pic:spPr>
                      </pic:pic>
                    </a:graphicData>
                  </a:graphic>
                </wp:inline>
              </w:drawing>
            </w:r>
          </w:p>
        </w:tc>
      </w:tr>
      <w:tr w:rsidR="004835C4" w:rsidRPr="00931C0B" w:rsidTr="00B806E9">
        <w:tc>
          <w:tcPr>
            <w:tcW w:w="8522" w:type="dxa"/>
            <w:gridSpan w:val="2"/>
          </w:tcPr>
          <w:p w:rsidR="004835C4" w:rsidRPr="00931C0B" w:rsidRDefault="00B806E9" w:rsidP="00931C0B">
            <w:pPr>
              <w:spacing w:beforeLines="50" w:before="156"/>
              <w:jc w:val="center"/>
              <w:rPr>
                <w:rFonts w:cstheme="minorHAnsi"/>
                <w:sz w:val="22"/>
              </w:rPr>
            </w:pPr>
            <w:r w:rsidRPr="00931C0B">
              <w:rPr>
                <w:rFonts w:cstheme="minorHAnsi" w:hint="eastAsia"/>
                <w:b/>
                <w:sz w:val="22"/>
              </w:rPr>
              <w:t>Fig.8</w:t>
            </w:r>
            <w:r w:rsidR="004835C4" w:rsidRPr="00931C0B">
              <w:rPr>
                <w:rFonts w:cstheme="minorHAnsi" w:hint="eastAsia"/>
                <w:sz w:val="22"/>
              </w:rPr>
              <w:t xml:space="preserve">. Bi-directional track forecast scatter plot for ECMWF-EPS, NCEP-GEFS, JMA-TEPS, JMA-WEPS and UKMO-EPS. </w:t>
            </w:r>
            <w:r w:rsidR="004835C4" w:rsidRPr="00931C0B">
              <w:rPr>
                <w:rFonts w:cstheme="minorHAnsi"/>
                <w:sz w:val="22"/>
              </w:rPr>
              <w:t xml:space="preserve">The </w:t>
            </w:r>
            <w:r w:rsidR="004835C4" w:rsidRPr="00931C0B">
              <w:rPr>
                <w:rFonts w:cstheme="minorHAnsi" w:hint="eastAsia"/>
                <w:sz w:val="22"/>
              </w:rPr>
              <w:t>blocks</w:t>
            </w:r>
            <w:r w:rsidR="004835C4" w:rsidRPr="00931C0B">
              <w:rPr>
                <w:rFonts w:cstheme="minorHAnsi"/>
                <w:sz w:val="22"/>
              </w:rPr>
              <w:t xml:space="preserve"> represents the </w:t>
            </w:r>
            <w:r w:rsidR="004835C4" w:rsidRPr="00931C0B">
              <w:rPr>
                <w:rFonts w:cstheme="minorHAnsi" w:hint="eastAsia"/>
                <w:sz w:val="22"/>
              </w:rPr>
              <w:t>mean value of spread or track error.</w:t>
            </w:r>
            <w:r w:rsidR="004835C4" w:rsidRPr="00931C0B">
              <w:rPr>
                <w:rFonts w:cstheme="minorHAnsi"/>
                <w:sz w:val="22"/>
              </w:rPr>
              <w:t xml:space="preserve"> </w:t>
            </w:r>
            <w:r w:rsidR="004835C4" w:rsidRPr="00931C0B">
              <w:rPr>
                <w:rFonts w:cstheme="minorHAnsi" w:hint="eastAsia"/>
                <w:sz w:val="22"/>
              </w:rPr>
              <w:t>T</w:t>
            </w:r>
            <w:r w:rsidR="004835C4" w:rsidRPr="00931C0B">
              <w:rPr>
                <w:rFonts w:cstheme="minorHAnsi"/>
                <w:sz w:val="22"/>
              </w:rPr>
              <w:t>he lower</w:t>
            </w:r>
            <w:r w:rsidR="004835C4" w:rsidRPr="00931C0B">
              <w:rPr>
                <w:rFonts w:cstheme="minorHAnsi" w:hint="eastAsia"/>
                <w:sz w:val="22"/>
              </w:rPr>
              <w:t xml:space="preserve"> (left)</w:t>
            </w:r>
            <w:r w:rsidR="004835C4" w:rsidRPr="00931C0B">
              <w:rPr>
                <w:rFonts w:cstheme="minorHAnsi"/>
                <w:sz w:val="22"/>
              </w:rPr>
              <w:t xml:space="preserve"> and upper</w:t>
            </w:r>
            <w:r w:rsidR="004835C4" w:rsidRPr="00931C0B">
              <w:rPr>
                <w:rFonts w:cstheme="minorHAnsi" w:hint="eastAsia"/>
                <w:sz w:val="22"/>
              </w:rPr>
              <w:t xml:space="preserve"> (right)</w:t>
            </w:r>
            <w:r w:rsidR="004835C4" w:rsidRPr="00931C0B">
              <w:rPr>
                <w:rFonts w:cstheme="minorHAnsi"/>
                <w:sz w:val="22"/>
              </w:rPr>
              <w:t xml:space="preserve"> </w:t>
            </w:r>
            <w:r w:rsidR="004835C4" w:rsidRPr="00931C0B">
              <w:rPr>
                <w:rFonts w:cstheme="minorHAnsi" w:hint="eastAsia"/>
                <w:sz w:val="22"/>
              </w:rPr>
              <w:t>bars</w:t>
            </w:r>
            <w:r w:rsidR="004835C4" w:rsidRPr="00931C0B">
              <w:rPr>
                <w:rFonts w:cstheme="minorHAnsi"/>
                <w:sz w:val="22"/>
              </w:rPr>
              <w:t xml:space="preserve"> represent the 25th and 75th quantile values.</w:t>
            </w:r>
          </w:p>
        </w:tc>
      </w:tr>
    </w:tbl>
    <w:p w:rsidR="00EF41D9" w:rsidRPr="00931C0B" w:rsidRDefault="00EF41D9" w:rsidP="00EF41D9">
      <w:pPr>
        <w:rPr>
          <w:rStyle w:val="Strong"/>
          <w:b w:val="0"/>
          <w:sz w:val="22"/>
        </w:rPr>
      </w:pPr>
    </w:p>
    <w:p w:rsidR="00EF41D9" w:rsidRPr="00931C0B" w:rsidRDefault="004A42C3" w:rsidP="004A42C3">
      <w:pPr>
        <w:ind w:firstLineChars="100" w:firstLine="220"/>
        <w:rPr>
          <w:rFonts w:cstheme="minorHAnsi"/>
          <w:bCs/>
          <w:sz w:val="22"/>
        </w:rPr>
      </w:pPr>
      <w:r w:rsidRPr="00931C0B">
        <w:rPr>
          <w:rFonts w:cstheme="minorHAnsi"/>
          <w:sz w:val="22"/>
        </w:rPr>
        <w:t>Fig.</w:t>
      </w:r>
      <w:r w:rsidRPr="00931C0B">
        <w:rPr>
          <w:rFonts w:cstheme="minorHAnsi" w:hint="eastAsia"/>
          <w:sz w:val="22"/>
        </w:rPr>
        <w:t>9</w:t>
      </w:r>
      <w:r w:rsidRPr="00931C0B">
        <w:rPr>
          <w:rFonts w:cstheme="minorHAnsi"/>
          <w:sz w:val="22"/>
        </w:rPr>
        <w:t xml:space="preserve"> is schematic diagram of probability ellipse. If the </w:t>
      </w:r>
      <w:r w:rsidR="007E4CC1" w:rsidRPr="00931C0B">
        <w:rPr>
          <w:rFonts w:cstheme="minorHAnsi" w:hint="eastAsia"/>
          <w:sz w:val="22"/>
        </w:rPr>
        <w:t>observation TC location</w:t>
      </w:r>
      <w:r w:rsidRPr="00931C0B">
        <w:rPr>
          <w:rFonts w:cstheme="minorHAnsi"/>
          <w:sz w:val="22"/>
        </w:rPr>
        <w:t xml:space="preserve"> appears in the corresponding</w:t>
      </w:r>
      <w:r w:rsidRPr="00931C0B">
        <w:rPr>
          <w:rFonts w:cstheme="minorHAnsi" w:hint="eastAsia"/>
          <w:sz w:val="22"/>
        </w:rPr>
        <w:t xml:space="preserve"> </w:t>
      </w:r>
      <w:r w:rsidRPr="00931C0B">
        <w:rPr>
          <w:rFonts w:cstheme="minorHAnsi"/>
          <w:sz w:val="22"/>
        </w:rPr>
        <w:t>ellipse, it was taken as a hit case. The probability chosen here is 70% (Yu et al. 2012).</w:t>
      </w:r>
      <w:r w:rsidR="007E4CC1" w:rsidRPr="00931C0B">
        <w:rPr>
          <w:rFonts w:cstheme="minorHAnsi" w:hint="eastAsia"/>
          <w:sz w:val="22"/>
        </w:rPr>
        <w:t xml:space="preserve"> Table.5 shows the mean hit ratio of probability ellipse for all the 7 EPSs at different prediction times in 2015. The hit ratio of ECMWF-EPS is much better than other EPSs. This may be caused by that the perturbation methods of the remaining EPSs are not as close to the realistic weather facts. </w:t>
      </w:r>
      <w:r w:rsidR="007E4CC1" w:rsidRPr="00931C0B">
        <w:rPr>
          <w:rFonts w:cstheme="minorHAnsi"/>
          <w:sz w:val="22"/>
        </w:rPr>
        <w:t>T</w:t>
      </w:r>
      <w:r w:rsidR="007E4CC1" w:rsidRPr="00931C0B">
        <w:rPr>
          <w:rFonts w:cstheme="minorHAnsi" w:hint="eastAsia"/>
          <w:sz w:val="22"/>
        </w:rPr>
        <w:t>he hit ratios of NCEP-GEFS and UKMO-EPS are rather poor, and it</w:t>
      </w:r>
      <w:r w:rsidR="007E4CC1" w:rsidRPr="00931C0B">
        <w:rPr>
          <w:rFonts w:cstheme="minorHAnsi"/>
          <w:sz w:val="22"/>
        </w:rPr>
        <w:t>’</w:t>
      </w:r>
      <w:r w:rsidR="007E4CC1" w:rsidRPr="00931C0B">
        <w:rPr>
          <w:rFonts w:cstheme="minorHAnsi" w:hint="eastAsia"/>
          <w:sz w:val="22"/>
        </w:rPr>
        <w:t>s partly caused by the underestimate of atmospheric uncertainties.</w:t>
      </w:r>
    </w:p>
    <w:tbl>
      <w:tblPr>
        <w:tblStyle w:val="TableGrid"/>
        <w:tblW w:w="0" w:type="auto"/>
        <w:tblLook w:val="04A0" w:firstRow="1" w:lastRow="0" w:firstColumn="1" w:lastColumn="0" w:noHBand="0" w:noVBand="1"/>
      </w:tblPr>
      <w:tblGrid>
        <w:gridCol w:w="4261"/>
        <w:gridCol w:w="4261"/>
      </w:tblGrid>
      <w:tr w:rsidR="00FF6118" w:rsidRPr="00931C0B" w:rsidTr="00FF6118">
        <w:tc>
          <w:tcPr>
            <w:tcW w:w="4261" w:type="dxa"/>
          </w:tcPr>
          <w:p w:rsidR="00FF6118" w:rsidRPr="00931C0B" w:rsidRDefault="00931C0B" w:rsidP="00FF6118">
            <w:pPr>
              <w:rPr>
                <w:rStyle w:val="Strong"/>
                <w:b w:val="0"/>
                <w:sz w:val="22"/>
              </w:rPr>
            </w:pPr>
            <w:r>
              <w:rPr>
                <w:bCs/>
                <w:noProof/>
                <w:sz w:val="22"/>
                <w:lang w:eastAsia="en-US"/>
              </w:rPr>
              <w:drawing>
                <wp:inline distT="0" distB="0" distL="0" distR="0">
                  <wp:extent cx="2562225" cy="1675130"/>
                  <wp:effectExtent l="0" t="0" r="3175" b="1270"/>
                  <wp:docPr id="20" name="Picture 20" descr="ECMWF-TC1509_2015070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CMWF-TC1509_201507070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62225" cy="1675130"/>
                          </a:xfrm>
                          <a:prstGeom prst="rect">
                            <a:avLst/>
                          </a:prstGeom>
                          <a:noFill/>
                          <a:ln>
                            <a:noFill/>
                          </a:ln>
                        </pic:spPr>
                      </pic:pic>
                    </a:graphicData>
                  </a:graphic>
                </wp:inline>
              </w:drawing>
            </w:r>
          </w:p>
        </w:tc>
        <w:tc>
          <w:tcPr>
            <w:tcW w:w="4261" w:type="dxa"/>
          </w:tcPr>
          <w:p w:rsidR="00FF6118" w:rsidRPr="00931C0B" w:rsidRDefault="00931C0B" w:rsidP="00FF6118">
            <w:pPr>
              <w:rPr>
                <w:rStyle w:val="Strong"/>
                <w:b w:val="0"/>
                <w:sz w:val="22"/>
              </w:rPr>
            </w:pPr>
            <w:r>
              <w:rPr>
                <w:bCs/>
                <w:noProof/>
                <w:sz w:val="22"/>
                <w:lang w:eastAsia="en-US"/>
              </w:rPr>
              <w:drawing>
                <wp:inline distT="0" distB="0" distL="0" distR="0">
                  <wp:extent cx="2543810" cy="1747520"/>
                  <wp:effectExtent l="0" t="0" r="0" b="5080"/>
                  <wp:docPr id="21" name="Picture 21" descr="NCEP-TC1509_2015070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CEP-TC1509_201507070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43810" cy="1747520"/>
                          </a:xfrm>
                          <a:prstGeom prst="rect">
                            <a:avLst/>
                          </a:prstGeom>
                          <a:noFill/>
                          <a:ln>
                            <a:noFill/>
                          </a:ln>
                        </pic:spPr>
                      </pic:pic>
                    </a:graphicData>
                  </a:graphic>
                </wp:inline>
              </w:drawing>
            </w:r>
          </w:p>
        </w:tc>
      </w:tr>
      <w:tr w:rsidR="00FF6118" w:rsidRPr="00931C0B" w:rsidTr="00FF6118">
        <w:tc>
          <w:tcPr>
            <w:tcW w:w="4261" w:type="dxa"/>
          </w:tcPr>
          <w:p w:rsidR="00FF6118" w:rsidRPr="00931C0B" w:rsidRDefault="00931C0B" w:rsidP="00FF6118">
            <w:pPr>
              <w:rPr>
                <w:rStyle w:val="Strong"/>
                <w:b w:val="0"/>
                <w:sz w:val="22"/>
              </w:rPr>
            </w:pPr>
            <w:r>
              <w:rPr>
                <w:bCs/>
                <w:noProof/>
                <w:sz w:val="22"/>
                <w:lang w:eastAsia="en-US"/>
              </w:rPr>
              <w:drawing>
                <wp:inline distT="0" distB="0" distL="0" distR="0">
                  <wp:extent cx="2507615" cy="1729105"/>
                  <wp:effectExtent l="0" t="0" r="6985" b="0"/>
                  <wp:docPr id="22" name="Picture 22" descr="JMA-TEPS-TC1509_2015070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JMA-TEPS-TC1509_201507070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7615" cy="1729105"/>
                          </a:xfrm>
                          <a:prstGeom prst="rect">
                            <a:avLst/>
                          </a:prstGeom>
                          <a:noFill/>
                          <a:ln>
                            <a:noFill/>
                          </a:ln>
                        </pic:spPr>
                      </pic:pic>
                    </a:graphicData>
                  </a:graphic>
                </wp:inline>
              </w:drawing>
            </w:r>
          </w:p>
        </w:tc>
        <w:tc>
          <w:tcPr>
            <w:tcW w:w="4261" w:type="dxa"/>
          </w:tcPr>
          <w:p w:rsidR="00FF6118" w:rsidRPr="00931C0B" w:rsidRDefault="00931C0B" w:rsidP="00FF6118">
            <w:pPr>
              <w:rPr>
                <w:rStyle w:val="Strong"/>
                <w:b w:val="0"/>
                <w:sz w:val="22"/>
              </w:rPr>
            </w:pPr>
            <w:r>
              <w:rPr>
                <w:bCs/>
                <w:noProof/>
                <w:sz w:val="22"/>
                <w:lang w:eastAsia="en-US"/>
              </w:rPr>
              <w:drawing>
                <wp:inline distT="0" distB="0" distL="0" distR="0">
                  <wp:extent cx="2543810" cy="1729105"/>
                  <wp:effectExtent l="0" t="0" r="0" b="0"/>
                  <wp:docPr id="23" name="Picture 23" descr="JMA-WEPS-TC1509_2015070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JMA-WEPS-TC1509_201507070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43810" cy="1729105"/>
                          </a:xfrm>
                          <a:prstGeom prst="rect">
                            <a:avLst/>
                          </a:prstGeom>
                          <a:noFill/>
                          <a:ln>
                            <a:noFill/>
                          </a:ln>
                        </pic:spPr>
                      </pic:pic>
                    </a:graphicData>
                  </a:graphic>
                </wp:inline>
              </w:drawing>
            </w:r>
          </w:p>
        </w:tc>
      </w:tr>
      <w:tr w:rsidR="00FF6118" w:rsidRPr="00931C0B" w:rsidTr="006A2B60">
        <w:tc>
          <w:tcPr>
            <w:tcW w:w="8522" w:type="dxa"/>
            <w:gridSpan w:val="2"/>
          </w:tcPr>
          <w:p w:rsidR="00FF6118" w:rsidRPr="00931C0B" w:rsidRDefault="00FF6118" w:rsidP="007E52CE">
            <w:pPr>
              <w:jc w:val="center"/>
              <w:rPr>
                <w:rStyle w:val="Strong"/>
                <w:b w:val="0"/>
                <w:sz w:val="22"/>
              </w:rPr>
            </w:pPr>
            <w:r w:rsidRPr="00931C0B">
              <w:rPr>
                <w:rStyle w:val="Strong"/>
                <w:rFonts w:hint="eastAsia"/>
                <w:sz w:val="22"/>
              </w:rPr>
              <w:t>Fig.9</w:t>
            </w:r>
            <w:r w:rsidRPr="00931C0B">
              <w:rPr>
                <w:rStyle w:val="Strong"/>
                <w:rFonts w:hint="eastAsia"/>
                <w:b w:val="0"/>
                <w:sz w:val="22"/>
              </w:rPr>
              <w:t xml:space="preserve"> </w:t>
            </w:r>
            <w:r w:rsidRPr="00931C0B">
              <w:rPr>
                <w:rFonts w:cstheme="minorHAnsi"/>
                <w:sz w:val="22"/>
              </w:rPr>
              <w:t>Schematic diagram of 70% probability ellipse</w:t>
            </w:r>
            <w:r w:rsidR="007E52CE" w:rsidRPr="00931C0B">
              <w:rPr>
                <w:rFonts w:cstheme="minorHAnsi" w:hint="eastAsia"/>
                <w:sz w:val="22"/>
              </w:rPr>
              <w:t xml:space="preserve"> for ECMWF-EPS, JMA-TEPS, NCEP-GEFS and JMA-WEPS</w:t>
            </w:r>
            <w:r w:rsidRPr="00931C0B">
              <w:rPr>
                <w:rFonts w:cstheme="minorHAnsi"/>
                <w:sz w:val="22"/>
              </w:rPr>
              <w:t>. The stars on the figure are the best-track, and</w:t>
            </w:r>
            <w:r w:rsidRPr="00931C0B">
              <w:rPr>
                <w:rFonts w:cstheme="minorHAnsi" w:hint="eastAsia"/>
                <w:sz w:val="22"/>
              </w:rPr>
              <w:t xml:space="preserve"> </w:t>
            </w:r>
            <w:r w:rsidRPr="00931C0B">
              <w:rPr>
                <w:rFonts w:cstheme="minorHAnsi"/>
                <w:sz w:val="22"/>
              </w:rPr>
              <w:t>the colorful dots and ellipses are ensemble members and probability ellipses for different prediction</w:t>
            </w:r>
            <w:r w:rsidRPr="00931C0B">
              <w:rPr>
                <w:rFonts w:cstheme="minorHAnsi" w:hint="eastAsia"/>
                <w:sz w:val="22"/>
              </w:rPr>
              <w:t xml:space="preserve"> </w:t>
            </w:r>
            <w:r w:rsidRPr="00931C0B">
              <w:rPr>
                <w:rFonts w:cstheme="minorHAnsi"/>
                <w:sz w:val="22"/>
              </w:rPr>
              <w:t>times. On the upright corner contains the information about model name, TC number and start time,</w:t>
            </w:r>
            <w:r w:rsidRPr="00931C0B">
              <w:rPr>
                <w:rFonts w:cstheme="minorHAnsi" w:hint="eastAsia"/>
                <w:sz w:val="22"/>
              </w:rPr>
              <w:t xml:space="preserve"> </w:t>
            </w:r>
            <w:r w:rsidRPr="00931C0B">
              <w:rPr>
                <w:rFonts w:cstheme="minorHAnsi"/>
                <w:sz w:val="22"/>
              </w:rPr>
              <w:t>corresponding to the blue star.</w:t>
            </w:r>
          </w:p>
        </w:tc>
      </w:tr>
    </w:tbl>
    <w:p w:rsidR="00FF6118" w:rsidRPr="00931C0B" w:rsidRDefault="00FF6118" w:rsidP="00EF41D9">
      <w:pPr>
        <w:rPr>
          <w:rStyle w:val="Strong"/>
          <w:b w:val="0"/>
          <w:sz w:val="22"/>
        </w:rPr>
      </w:pPr>
    </w:p>
    <w:p w:rsidR="00D86F1B" w:rsidRPr="00931C0B" w:rsidRDefault="00D86F1B" w:rsidP="00D86F1B">
      <w:pPr>
        <w:jc w:val="center"/>
        <w:rPr>
          <w:sz w:val="22"/>
        </w:rPr>
      </w:pPr>
      <w:r w:rsidRPr="00931C0B">
        <w:rPr>
          <w:rFonts w:hint="eastAsia"/>
          <w:sz w:val="22"/>
        </w:rPr>
        <w:t>Table.5 The EPS forecast hit ratio of 70% probability ellipse in 2015</w:t>
      </w:r>
    </w:p>
    <w:tbl>
      <w:tblPr>
        <w:tblStyle w:val="TableGrid"/>
        <w:tblW w:w="0" w:type="auto"/>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1253"/>
        <w:gridCol w:w="726"/>
        <w:gridCol w:w="727"/>
        <w:gridCol w:w="727"/>
        <w:gridCol w:w="727"/>
        <w:gridCol w:w="727"/>
        <w:gridCol w:w="727"/>
        <w:gridCol w:w="727"/>
        <w:gridCol w:w="727"/>
        <w:gridCol w:w="727"/>
        <w:gridCol w:w="727"/>
      </w:tblGrid>
      <w:tr w:rsidR="00D86F1B" w:rsidRPr="00931C0B" w:rsidTr="006A2B60">
        <w:tc>
          <w:tcPr>
            <w:tcW w:w="775" w:type="dxa"/>
            <w:tcBorders>
              <w:top w:val="single" w:sz="8" w:space="0" w:color="auto"/>
              <w:bottom w:val="single" w:sz="4" w:space="0" w:color="auto"/>
            </w:tcBorders>
          </w:tcPr>
          <w:p w:rsidR="00D86F1B" w:rsidRPr="00931C0B" w:rsidRDefault="00D86F1B" w:rsidP="006A2B60">
            <w:pPr>
              <w:rPr>
                <w:b/>
                <w:sz w:val="22"/>
              </w:rPr>
            </w:pPr>
          </w:p>
        </w:tc>
        <w:tc>
          <w:tcPr>
            <w:tcW w:w="775"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12h</w:t>
            </w:r>
          </w:p>
        </w:tc>
        <w:tc>
          <w:tcPr>
            <w:tcW w:w="775"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24h</w:t>
            </w:r>
          </w:p>
        </w:tc>
        <w:tc>
          <w:tcPr>
            <w:tcW w:w="775"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36h</w:t>
            </w:r>
          </w:p>
        </w:tc>
        <w:tc>
          <w:tcPr>
            <w:tcW w:w="775"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48h</w:t>
            </w:r>
          </w:p>
        </w:tc>
        <w:tc>
          <w:tcPr>
            <w:tcW w:w="774"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60h</w:t>
            </w:r>
          </w:p>
        </w:tc>
        <w:tc>
          <w:tcPr>
            <w:tcW w:w="774"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72h</w:t>
            </w:r>
          </w:p>
        </w:tc>
        <w:tc>
          <w:tcPr>
            <w:tcW w:w="774"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84h</w:t>
            </w:r>
          </w:p>
        </w:tc>
        <w:tc>
          <w:tcPr>
            <w:tcW w:w="775"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96h</w:t>
            </w:r>
          </w:p>
        </w:tc>
        <w:tc>
          <w:tcPr>
            <w:tcW w:w="775"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108h</w:t>
            </w:r>
          </w:p>
        </w:tc>
        <w:tc>
          <w:tcPr>
            <w:tcW w:w="775" w:type="dxa"/>
            <w:tcBorders>
              <w:top w:val="single" w:sz="8" w:space="0" w:color="auto"/>
              <w:bottom w:val="single" w:sz="4" w:space="0" w:color="auto"/>
            </w:tcBorders>
          </w:tcPr>
          <w:p w:rsidR="00D86F1B" w:rsidRPr="00931C0B" w:rsidRDefault="00D86F1B" w:rsidP="006A2B60">
            <w:pPr>
              <w:rPr>
                <w:b/>
                <w:sz w:val="22"/>
              </w:rPr>
            </w:pPr>
            <w:r w:rsidRPr="00931C0B">
              <w:rPr>
                <w:rFonts w:hint="eastAsia"/>
                <w:b/>
                <w:sz w:val="22"/>
              </w:rPr>
              <w:t>120h</w:t>
            </w:r>
          </w:p>
        </w:tc>
      </w:tr>
      <w:tr w:rsidR="00D86F1B" w:rsidRPr="00931C0B" w:rsidTr="006A2B60">
        <w:tc>
          <w:tcPr>
            <w:tcW w:w="775" w:type="dxa"/>
            <w:tcBorders>
              <w:top w:val="single" w:sz="4" w:space="0" w:color="auto"/>
            </w:tcBorders>
          </w:tcPr>
          <w:p w:rsidR="00D86F1B" w:rsidRPr="00931C0B" w:rsidRDefault="00D86F1B" w:rsidP="006A2B60">
            <w:pPr>
              <w:rPr>
                <w:b/>
                <w:sz w:val="22"/>
              </w:rPr>
            </w:pPr>
            <w:r w:rsidRPr="00931C0B">
              <w:rPr>
                <w:rFonts w:hint="eastAsia"/>
                <w:b/>
                <w:sz w:val="22"/>
              </w:rPr>
              <w:t>JMA-WEPS</w:t>
            </w:r>
          </w:p>
        </w:tc>
        <w:tc>
          <w:tcPr>
            <w:tcW w:w="775" w:type="dxa"/>
            <w:tcBorders>
              <w:top w:val="single" w:sz="4" w:space="0" w:color="auto"/>
            </w:tcBorders>
          </w:tcPr>
          <w:p w:rsidR="00D86F1B" w:rsidRPr="00931C0B" w:rsidRDefault="00D86F1B" w:rsidP="006A2B60">
            <w:pPr>
              <w:rPr>
                <w:sz w:val="22"/>
              </w:rPr>
            </w:pPr>
            <w:r w:rsidRPr="00931C0B">
              <w:rPr>
                <w:rFonts w:hint="eastAsia"/>
                <w:sz w:val="22"/>
              </w:rPr>
              <w:t>46.9%</w:t>
            </w:r>
          </w:p>
        </w:tc>
        <w:tc>
          <w:tcPr>
            <w:tcW w:w="775" w:type="dxa"/>
            <w:tcBorders>
              <w:top w:val="single" w:sz="4" w:space="0" w:color="auto"/>
            </w:tcBorders>
          </w:tcPr>
          <w:p w:rsidR="00D86F1B" w:rsidRPr="00931C0B" w:rsidRDefault="00D86F1B" w:rsidP="006A2B60">
            <w:pPr>
              <w:rPr>
                <w:sz w:val="22"/>
              </w:rPr>
            </w:pPr>
            <w:r w:rsidRPr="00931C0B">
              <w:rPr>
                <w:rFonts w:hint="eastAsia"/>
                <w:sz w:val="22"/>
              </w:rPr>
              <w:t>55.7%</w:t>
            </w:r>
          </w:p>
        </w:tc>
        <w:tc>
          <w:tcPr>
            <w:tcW w:w="775" w:type="dxa"/>
            <w:tcBorders>
              <w:top w:val="single" w:sz="4" w:space="0" w:color="auto"/>
            </w:tcBorders>
          </w:tcPr>
          <w:p w:rsidR="00D86F1B" w:rsidRPr="00931C0B" w:rsidRDefault="00D86F1B" w:rsidP="006A2B60">
            <w:pPr>
              <w:rPr>
                <w:sz w:val="22"/>
              </w:rPr>
            </w:pPr>
            <w:r w:rsidRPr="00931C0B">
              <w:rPr>
                <w:rFonts w:hint="eastAsia"/>
                <w:sz w:val="22"/>
              </w:rPr>
              <w:t>53.5%</w:t>
            </w:r>
          </w:p>
        </w:tc>
        <w:tc>
          <w:tcPr>
            <w:tcW w:w="775" w:type="dxa"/>
            <w:tcBorders>
              <w:top w:val="single" w:sz="4" w:space="0" w:color="auto"/>
            </w:tcBorders>
          </w:tcPr>
          <w:p w:rsidR="00D86F1B" w:rsidRPr="00931C0B" w:rsidRDefault="00D86F1B" w:rsidP="006A2B60">
            <w:pPr>
              <w:rPr>
                <w:sz w:val="22"/>
              </w:rPr>
            </w:pPr>
            <w:r w:rsidRPr="00931C0B">
              <w:rPr>
                <w:rFonts w:hint="eastAsia"/>
                <w:sz w:val="22"/>
              </w:rPr>
              <w:t>53.3%</w:t>
            </w:r>
          </w:p>
        </w:tc>
        <w:tc>
          <w:tcPr>
            <w:tcW w:w="774" w:type="dxa"/>
            <w:tcBorders>
              <w:top w:val="single" w:sz="4" w:space="0" w:color="auto"/>
            </w:tcBorders>
          </w:tcPr>
          <w:p w:rsidR="00D86F1B" w:rsidRPr="00931C0B" w:rsidRDefault="00D86F1B" w:rsidP="006A2B60">
            <w:pPr>
              <w:rPr>
                <w:sz w:val="22"/>
              </w:rPr>
            </w:pPr>
            <w:r w:rsidRPr="00931C0B">
              <w:rPr>
                <w:rFonts w:hint="eastAsia"/>
                <w:sz w:val="22"/>
              </w:rPr>
              <w:t>51.6%</w:t>
            </w:r>
          </w:p>
        </w:tc>
        <w:tc>
          <w:tcPr>
            <w:tcW w:w="774" w:type="dxa"/>
            <w:tcBorders>
              <w:top w:val="single" w:sz="4" w:space="0" w:color="auto"/>
            </w:tcBorders>
          </w:tcPr>
          <w:p w:rsidR="00D86F1B" w:rsidRPr="00931C0B" w:rsidRDefault="00D86F1B" w:rsidP="006A2B60">
            <w:pPr>
              <w:rPr>
                <w:sz w:val="22"/>
              </w:rPr>
            </w:pPr>
            <w:r w:rsidRPr="00931C0B">
              <w:rPr>
                <w:rFonts w:hint="eastAsia"/>
                <w:sz w:val="22"/>
              </w:rPr>
              <w:t>52.2%</w:t>
            </w:r>
          </w:p>
        </w:tc>
        <w:tc>
          <w:tcPr>
            <w:tcW w:w="774" w:type="dxa"/>
            <w:tcBorders>
              <w:top w:val="single" w:sz="4" w:space="0" w:color="auto"/>
            </w:tcBorders>
          </w:tcPr>
          <w:p w:rsidR="00D86F1B" w:rsidRPr="00931C0B" w:rsidRDefault="00D86F1B" w:rsidP="006A2B60">
            <w:pPr>
              <w:rPr>
                <w:sz w:val="22"/>
              </w:rPr>
            </w:pPr>
            <w:r w:rsidRPr="00931C0B">
              <w:rPr>
                <w:rFonts w:hint="eastAsia"/>
                <w:sz w:val="22"/>
              </w:rPr>
              <w:t>55.4%</w:t>
            </w:r>
          </w:p>
        </w:tc>
        <w:tc>
          <w:tcPr>
            <w:tcW w:w="775" w:type="dxa"/>
            <w:tcBorders>
              <w:top w:val="single" w:sz="4" w:space="0" w:color="auto"/>
            </w:tcBorders>
          </w:tcPr>
          <w:p w:rsidR="00D86F1B" w:rsidRPr="00931C0B" w:rsidRDefault="00D86F1B" w:rsidP="006A2B60">
            <w:pPr>
              <w:rPr>
                <w:sz w:val="22"/>
              </w:rPr>
            </w:pPr>
            <w:r w:rsidRPr="00931C0B">
              <w:rPr>
                <w:rFonts w:hint="eastAsia"/>
                <w:sz w:val="22"/>
              </w:rPr>
              <w:t>53.9%</w:t>
            </w:r>
          </w:p>
        </w:tc>
        <w:tc>
          <w:tcPr>
            <w:tcW w:w="775" w:type="dxa"/>
            <w:tcBorders>
              <w:top w:val="single" w:sz="4" w:space="0" w:color="auto"/>
            </w:tcBorders>
          </w:tcPr>
          <w:p w:rsidR="00D86F1B" w:rsidRPr="00931C0B" w:rsidRDefault="00D86F1B" w:rsidP="006A2B60">
            <w:pPr>
              <w:rPr>
                <w:sz w:val="22"/>
              </w:rPr>
            </w:pPr>
            <w:r w:rsidRPr="00931C0B">
              <w:rPr>
                <w:rFonts w:hint="eastAsia"/>
                <w:sz w:val="22"/>
              </w:rPr>
              <w:t>51.0%</w:t>
            </w:r>
          </w:p>
        </w:tc>
        <w:tc>
          <w:tcPr>
            <w:tcW w:w="775" w:type="dxa"/>
            <w:tcBorders>
              <w:top w:val="single" w:sz="4" w:space="0" w:color="auto"/>
            </w:tcBorders>
          </w:tcPr>
          <w:p w:rsidR="00D86F1B" w:rsidRPr="00931C0B" w:rsidRDefault="00D86F1B" w:rsidP="006A2B60">
            <w:pPr>
              <w:rPr>
                <w:sz w:val="22"/>
              </w:rPr>
            </w:pPr>
            <w:r w:rsidRPr="00931C0B">
              <w:rPr>
                <w:rFonts w:hint="eastAsia"/>
                <w:sz w:val="22"/>
              </w:rPr>
              <w:t>55.7%</w:t>
            </w:r>
          </w:p>
        </w:tc>
      </w:tr>
      <w:tr w:rsidR="00D86F1B" w:rsidRPr="00931C0B" w:rsidTr="006A2B60">
        <w:tc>
          <w:tcPr>
            <w:tcW w:w="775" w:type="dxa"/>
          </w:tcPr>
          <w:p w:rsidR="00D86F1B" w:rsidRPr="00931C0B" w:rsidRDefault="00D86F1B" w:rsidP="006A2B60">
            <w:pPr>
              <w:rPr>
                <w:b/>
                <w:sz w:val="22"/>
              </w:rPr>
            </w:pPr>
            <w:r w:rsidRPr="00931C0B">
              <w:rPr>
                <w:rFonts w:hint="eastAsia"/>
                <w:b/>
                <w:sz w:val="22"/>
              </w:rPr>
              <w:t>JMA-TEPS</w:t>
            </w:r>
          </w:p>
        </w:tc>
        <w:tc>
          <w:tcPr>
            <w:tcW w:w="775" w:type="dxa"/>
          </w:tcPr>
          <w:p w:rsidR="00D86F1B" w:rsidRPr="00931C0B" w:rsidRDefault="00D86F1B" w:rsidP="006A2B60">
            <w:pPr>
              <w:rPr>
                <w:sz w:val="22"/>
              </w:rPr>
            </w:pPr>
            <w:r w:rsidRPr="00931C0B">
              <w:rPr>
                <w:rFonts w:hint="eastAsia"/>
                <w:sz w:val="22"/>
              </w:rPr>
              <w:t>57.2%</w:t>
            </w:r>
          </w:p>
        </w:tc>
        <w:tc>
          <w:tcPr>
            <w:tcW w:w="775" w:type="dxa"/>
          </w:tcPr>
          <w:p w:rsidR="00D86F1B" w:rsidRPr="00931C0B" w:rsidRDefault="00D86F1B" w:rsidP="006A2B60">
            <w:pPr>
              <w:rPr>
                <w:sz w:val="22"/>
              </w:rPr>
            </w:pPr>
            <w:r w:rsidRPr="00931C0B">
              <w:rPr>
                <w:rFonts w:hint="eastAsia"/>
                <w:sz w:val="22"/>
              </w:rPr>
              <w:t>74.9%</w:t>
            </w:r>
          </w:p>
        </w:tc>
        <w:tc>
          <w:tcPr>
            <w:tcW w:w="775" w:type="dxa"/>
          </w:tcPr>
          <w:p w:rsidR="00D86F1B" w:rsidRPr="00931C0B" w:rsidRDefault="00D86F1B" w:rsidP="006A2B60">
            <w:pPr>
              <w:rPr>
                <w:sz w:val="22"/>
              </w:rPr>
            </w:pPr>
            <w:r w:rsidRPr="00931C0B">
              <w:rPr>
                <w:rFonts w:hint="eastAsia"/>
                <w:sz w:val="22"/>
              </w:rPr>
              <w:t>78.5%</w:t>
            </w:r>
          </w:p>
        </w:tc>
        <w:tc>
          <w:tcPr>
            <w:tcW w:w="775" w:type="dxa"/>
          </w:tcPr>
          <w:p w:rsidR="00D86F1B" w:rsidRPr="00931C0B" w:rsidRDefault="00D86F1B" w:rsidP="006A2B60">
            <w:pPr>
              <w:rPr>
                <w:sz w:val="22"/>
              </w:rPr>
            </w:pPr>
            <w:r w:rsidRPr="00931C0B">
              <w:rPr>
                <w:rFonts w:hint="eastAsia"/>
                <w:sz w:val="22"/>
              </w:rPr>
              <w:t>81.8%</w:t>
            </w:r>
          </w:p>
        </w:tc>
        <w:tc>
          <w:tcPr>
            <w:tcW w:w="774" w:type="dxa"/>
          </w:tcPr>
          <w:p w:rsidR="00D86F1B" w:rsidRPr="00931C0B" w:rsidRDefault="00D86F1B" w:rsidP="006A2B60">
            <w:pPr>
              <w:rPr>
                <w:sz w:val="22"/>
              </w:rPr>
            </w:pPr>
            <w:r w:rsidRPr="00931C0B">
              <w:rPr>
                <w:rFonts w:hint="eastAsia"/>
                <w:sz w:val="22"/>
              </w:rPr>
              <w:t>64.3%</w:t>
            </w:r>
          </w:p>
        </w:tc>
        <w:tc>
          <w:tcPr>
            <w:tcW w:w="774" w:type="dxa"/>
          </w:tcPr>
          <w:p w:rsidR="00D86F1B" w:rsidRPr="00931C0B" w:rsidRDefault="00D86F1B" w:rsidP="006A2B60">
            <w:pPr>
              <w:rPr>
                <w:sz w:val="22"/>
              </w:rPr>
            </w:pPr>
            <w:r w:rsidRPr="00931C0B">
              <w:rPr>
                <w:rFonts w:hint="eastAsia"/>
                <w:sz w:val="22"/>
              </w:rPr>
              <w:t>53.4%</w:t>
            </w:r>
          </w:p>
        </w:tc>
        <w:tc>
          <w:tcPr>
            <w:tcW w:w="774" w:type="dxa"/>
          </w:tcPr>
          <w:p w:rsidR="00D86F1B" w:rsidRPr="00931C0B" w:rsidRDefault="00D86F1B" w:rsidP="006A2B60">
            <w:pPr>
              <w:rPr>
                <w:sz w:val="22"/>
              </w:rPr>
            </w:pPr>
            <w:r w:rsidRPr="00931C0B">
              <w:rPr>
                <w:rFonts w:hint="eastAsia"/>
                <w:sz w:val="22"/>
              </w:rPr>
              <w:t>48.1%</w:t>
            </w:r>
          </w:p>
        </w:tc>
        <w:tc>
          <w:tcPr>
            <w:tcW w:w="775" w:type="dxa"/>
          </w:tcPr>
          <w:p w:rsidR="00D86F1B" w:rsidRPr="00931C0B" w:rsidRDefault="00D86F1B" w:rsidP="006A2B60">
            <w:pPr>
              <w:rPr>
                <w:sz w:val="22"/>
              </w:rPr>
            </w:pPr>
            <w:r w:rsidRPr="00931C0B">
              <w:rPr>
                <w:rFonts w:hint="eastAsia"/>
                <w:sz w:val="22"/>
              </w:rPr>
              <w:t>43.0%</w:t>
            </w:r>
          </w:p>
        </w:tc>
        <w:tc>
          <w:tcPr>
            <w:tcW w:w="775" w:type="dxa"/>
          </w:tcPr>
          <w:p w:rsidR="00D86F1B" w:rsidRPr="00931C0B" w:rsidRDefault="00D86F1B" w:rsidP="006A2B60">
            <w:pPr>
              <w:rPr>
                <w:sz w:val="22"/>
              </w:rPr>
            </w:pPr>
            <w:r w:rsidRPr="00931C0B">
              <w:rPr>
                <w:rFonts w:hint="eastAsia"/>
                <w:sz w:val="22"/>
              </w:rPr>
              <w:t>38.9%</w:t>
            </w:r>
          </w:p>
        </w:tc>
        <w:tc>
          <w:tcPr>
            <w:tcW w:w="775" w:type="dxa"/>
          </w:tcPr>
          <w:p w:rsidR="00D86F1B" w:rsidRPr="00931C0B" w:rsidRDefault="00D86F1B" w:rsidP="006A2B60">
            <w:pPr>
              <w:rPr>
                <w:sz w:val="22"/>
              </w:rPr>
            </w:pPr>
            <w:r w:rsidRPr="00931C0B">
              <w:rPr>
                <w:rFonts w:hint="eastAsia"/>
                <w:sz w:val="22"/>
              </w:rPr>
              <w:t>38.6%</w:t>
            </w:r>
          </w:p>
        </w:tc>
      </w:tr>
      <w:tr w:rsidR="00D86F1B" w:rsidRPr="00931C0B" w:rsidTr="006A2B60">
        <w:tc>
          <w:tcPr>
            <w:tcW w:w="775" w:type="dxa"/>
          </w:tcPr>
          <w:p w:rsidR="00D86F1B" w:rsidRPr="00931C0B" w:rsidRDefault="00D86F1B" w:rsidP="006A2B60">
            <w:pPr>
              <w:rPr>
                <w:b/>
                <w:sz w:val="22"/>
              </w:rPr>
            </w:pPr>
            <w:r w:rsidRPr="00931C0B">
              <w:rPr>
                <w:rFonts w:hint="eastAsia"/>
                <w:b/>
                <w:sz w:val="22"/>
              </w:rPr>
              <w:t>ECMWF-EPS</w:t>
            </w:r>
          </w:p>
        </w:tc>
        <w:tc>
          <w:tcPr>
            <w:tcW w:w="775" w:type="dxa"/>
          </w:tcPr>
          <w:p w:rsidR="00D86F1B" w:rsidRPr="00931C0B" w:rsidRDefault="00D86F1B" w:rsidP="006A2B60">
            <w:pPr>
              <w:rPr>
                <w:sz w:val="22"/>
              </w:rPr>
            </w:pPr>
            <w:r w:rsidRPr="00931C0B">
              <w:rPr>
                <w:rFonts w:hint="eastAsia"/>
                <w:sz w:val="22"/>
              </w:rPr>
              <w:t>82.4%</w:t>
            </w:r>
          </w:p>
        </w:tc>
        <w:tc>
          <w:tcPr>
            <w:tcW w:w="775" w:type="dxa"/>
          </w:tcPr>
          <w:p w:rsidR="00D86F1B" w:rsidRPr="00931C0B" w:rsidRDefault="00D86F1B" w:rsidP="006A2B60">
            <w:pPr>
              <w:rPr>
                <w:sz w:val="22"/>
              </w:rPr>
            </w:pPr>
            <w:r w:rsidRPr="00931C0B">
              <w:rPr>
                <w:rFonts w:hint="eastAsia"/>
                <w:sz w:val="22"/>
              </w:rPr>
              <w:t>88.7%</w:t>
            </w:r>
          </w:p>
        </w:tc>
        <w:tc>
          <w:tcPr>
            <w:tcW w:w="775" w:type="dxa"/>
          </w:tcPr>
          <w:p w:rsidR="00D86F1B" w:rsidRPr="00931C0B" w:rsidRDefault="00D86F1B" w:rsidP="006A2B60">
            <w:pPr>
              <w:rPr>
                <w:sz w:val="22"/>
              </w:rPr>
            </w:pPr>
            <w:r w:rsidRPr="00931C0B">
              <w:rPr>
                <w:rFonts w:hint="eastAsia"/>
                <w:sz w:val="22"/>
              </w:rPr>
              <w:t>89.6%</w:t>
            </w:r>
          </w:p>
        </w:tc>
        <w:tc>
          <w:tcPr>
            <w:tcW w:w="775" w:type="dxa"/>
          </w:tcPr>
          <w:p w:rsidR="00D86F1B" w:rsidRPr="00931C0B" w:rsidRDefault="00D86F1B" w:rsidP="006A2B60">
            <w:pPr>
              <w:rPr>
                <w:sz w:val="22"/>
              </w:rPr>
            </w:pPr>
            <w:r w:rsidRPr="00931C0B">
              <w:rPr>
                <w:rFonts w:hint="eastAsia"/>
                <w:sz w:val="22"/>
              </w:rPr>
              <w:t>91.9%</w:t>
            </w:r>
          </w:p>
        </w:tc>
        <w:tc>
          <w:tcPr>
            <w:tcW w:w="774" w:type="dxa"/>
          </w:tcPr>
          <w:p w:rsidR="00D86F1B" w:rsidRPr="00931C0B" w:rsidRDefault="00D86F1B" w:rsidP="006A2B60">
            <w:pPr>
              <w:rPr>
                <w:sz w:val="22"/>
              </w:rPr>
            </w:pPr>
            <w:r w:rsidRPr="00931C0B">
              <w:rPr>
                <w:rFonts w:hint="eastAsia"/>
                <w:sz w:val="22"/>
              </w:rPr>
              <w:t>93.2%</w:t>
            </w:r>
          </w:p>
        </w:tc>
        <w:tc>
          <w:tcPr>
            <w:tcW w:w="774" w:type="dxa"/>
          </w:tcPr>
          <w:p w:rsidR="00D86F1B" w:rsidRPr="00931C0B" w:rsidRDefault="00D86F1B" w:rsidP="006A2B60">
            <w:pPr>
              <w:rPr>
                <w:sz w:val="22"/>
              </w:rPr>
            </w:pPr>
            <w:r w:rsidRPr="00931C0B">
              <w:rPr>
                <w:rFonts w:hint="eastAsia"/>
                <w:sz w:val="22"/>
              </w:rPr>
              <w:t>92.4%</w:t>
            </w:r>
          </w:p>
        </w:tc>
        <w:tc>
          <w:tcPr>
            <w:tcW w:w="774" w:type="dxa"/>
          </w:tcPr>
          <w:p w:rsidR="00D86F1B" w:rsidRPr="00931C0B" w:rsidRDefault="00D86F1B" w:rsidP="006A2B60">
            <w:pPr>
              <w:rPr>
                <w:sz w:val="22"/>
              </w:rPr>
            </w:pPr>
            <w:r w:rsidRPr="00931C0B">
              <w:rPr>
                <w:rFonts w:hint="eastAsia"/>
                <w:sz w:val="22"/>
              </w:rPr>
              <w:t>90.9%</w:t>
            </w:r>
          </w:p>
        </w:tc>
        <w:tc>
          <w:tcPr>
            <w:tcW w:w="775" w:type="dxa"/>
          </w:tcPr>
          <w:p w:rsidR="00D86F1B" w:rsidRPr="00931C0B" w:rsidRDefault="00D86F1B" w:rsidP="006A2B60">
            <w:pPr>
              <w:rPr>
                <w:sz w:val="22"/>
              </w:rPr>
            </w:pPr>
            <w:r w:rsidRPr="00931C0B">
              <w:rPr>
                <w:rFonts w:hint="eastAsia"/>
                <w:sz w:val="22"/>
              </w:rPr>
              <w:t>89.3%</w:t>
            </w:r>
          </w:p>
        </w:tc>
        <w:tc>
          <w:tcPr>
            <w:tcW w:w="775" w:type="dxa"/>
          </w:tcPr>
          <w:p w:rsidR="00D86F1B" w:rsidRPr="00931C0B" w:rsidRDefault="00D86F1B" w:rsidP="006A2B60">
            <w:pPr>
              <w:rPr>
                <w:sz w:val="22"/>
              </w:rPr>
            </w:pPr>
            <w:r w:rsidRPr="00931C0B">
              <w:rPr>
                <w:rFonts w:hint="eastAsia"/>
                <w:sz w:val="22"/>
              </w:rPr>
              <w:t>91.4%</w:t>
            </w:r>
          </w:p>
        </w:tc>
        <w:tc>
          <w:tcPr>
            <w:tcW w:w="775" w:type="dxa"/>
          </w:tcPr>
          <w:p w:rsidR="00D86F1B" w:rsidRPr="00931C0B" w:rsidRDefault="00D86F1B" w:rsidP="006A2B60">
            <w:pPr>
              <w:rPr>
                <w:sz w:val="22"/>
              </w:rPr>
            </w:pPr>
            <w:r w:rsidRPr="00931C0B">
              <w:rPr>
                <w:rFonts w:hint="eastAsia"/>
                <w:sz w:val="22"/>
              </w:rPr>
              <w:t>90.9%</w:t>
            </w:r>
          </w:p>
        </w:tc>
      </w:tr>
      <w:tr w:rsidR="00D86F1B" w:rsidRPr="00931C0B" w:rsidTr="006A2B60">
        <w:tc>
          <w:tcPr>
            <w:tcW w:w="775" w:type="dxa"/>
          </w:tcPr>
          <w:p w:rsidR="00D86F1B" w:rsidRPr="00931C0B" w:rsidRDefault="00D86F1B" w:rsidP="006A2B60">
            <w:pPr>
              <w:rPr>
                <w:b/>
                <w:sz w:val="22"/>
              </w:rPr>
            </w:pPr>
            <w:r w:rsidRPr="00931C0B">
              <w:rPr>
                <w:rFonts w:hint="eastAsia"/>
                <w:b/>
                <w:sz w:val="22"/>
              </w:rPr>
              <w:t>NCEP-GEFS</w:t>
            </w:r>
          </w:p>
        </w:tc>
        <w:tc>
          <w:tcPr>
            <w:tcW w:w="775" w:type="dxa"/>
          </w:tcPr>
          <w:p w:rsidR="00D86F1B" w:rsidRPr="00931C0B" w:rsidRDefault="00D86F1B" w:rsidP="006A2B60">
            <w:pPr>
              <w:rPr>
                <w:sz w:val="22"/>
              </w:rPr>
            </w:pPr>
            <w:r w:rsidRPr="00931C0B">
              <w:rPr>
                <w:rFonts w:hint="eastAsia"/>
                <w:sz w:val="22"/>
              </w:rPr>
              <w:t>56.1%</w:t>
            </w:r>
          </w:p>
        </w:tc>
        <w:tc>
          <w:tcPr>
            <w:tcW w:w="775" w:type="dxa"/>
          </w:tcPr>
          <w:p w:rsidR="00D86F1B" w:rsidRPr="00931C0B" w:rsidRDefault="00D86F1B" w:rsidP="006A2B60">
            <w:pPr>
              <w:rPr>
                <w:sz w:val="22"/>
              </w:rPr>
            </w:pPr>
            <w:r w:rsidRPr="00931C0B">
              <w:rPr>
                <w:rFonts w:hint="eastAsia"/>
                <w:sz w:val="22"/>
              </w:rPr>
              <w:t>64.5%</w:t>
            </w:r>
          </w:p>
        </w:tc>
        <w:tc>
          <w:tcPr>
            <w:tcW w:w="775" w:type="dxa"/>
          </w:tcPr>
          <w:p w:rsidR="00D86F1B" w:rsidRPr="00931C0B" w:rsidRDefault="00D86F1B" w:rsidP="006A2B60">
            <w:pPr>
              <w:rPr>
                <w:sz w:val="22"/>
              </w:rPr>
            </w:pPr>
            <w:r w:rsidRPr="00931C0B">
              <w:rPr>
                <w:rFonts w:hint="eastAsia"/>
                <w:sz w:val="22"/>
              </w:rPr>
              <w:t>63.4%</w:t>
            </w:r>
          </w:p>
        </w:tc>
        <w:tc>
          <w:tcPr>
            <w:tcW w:w="775" w:type="dxa"/>
          </w:tcPr>
          <w:p w:rsidR="00D86F1B" w:rsidRPr="00931C0B" w:rsidRDefault="00D86F1B" w:rsidP="006A2B60">
            <w:pPr>
              <w:rPr>
                <w:sz w:val="22"/>
              </w:rPr>
            </w:pPr>
            <w:r w:rsidRPr="00931C0B">
              <w:rPr>
                <w:rFonts w:hint="eastAsia"/>
                <w:sz w:val="22"/>
              </w:rPr>
              <w:t>64.4%</w:t>
            </w:r>
          </w:p>
        </w:tc>
        <w:tc>
          <w:tcPr>
            <w:tcW w:w="774" w:type="dxa"/>
          </w:tcPr>
          <w:p w:rsidR="00D86F1B" w:rsidRPr="00931C0B" w:rsidRDefault="00D86F1B" w:rsidP="006A2B60">
            <w:pPr>
              <w:rPr>
                <w:sz w:val="22"/>
              </w:rPr>
            </w:pPr>
            <w:r w:rsidRPr="00931C0B">
              <w:rPr>
                <w:rFonts w:hint="eastAsia"/>
                <w:sz w:val="22"/>
              </w:rPr>
              <w:t>56.0%</w:t>
            </w:r>
          </w:p>
        </w:tc>
        <w:tc>
          <w:tcPr>
            <w:tcW w:w="774" w:type="dxa"/>
          </w:tcPr>
          <w:p w:rsidR="00D86F1B" w:rsidRPr="00931C0B" w:rsidRDefault="00D86F1B" w:rsidP="006A2B60">
            <w:pPr>
              <w:rPr>
                <w:sz w:val="22"/>
              </w:rPr>
            </w:pPr>
            <w:r w:rsidRPr="00931C0B">
              <w:rPr>
                <w:rFonts w:hint="eastAsia"/>
                <w:sz w:val="22"/>
              </w:rPr>
              <w:t>48.8%</w:t>
            </w:r>
          </w:p>
        </w:tc>
        <w:tc>
          <w:tcPr>
            <w:tcW w:w="774" w:type="dxa"/>
          </w:tcPr>
          <w:p w:rsidR="00D86F1B" w:rsidRPr="00931C0B" w:rsidRDefault="00D86F1B" w:rsidP="006A2B60">
            <w:pPr>
              <w:rPr>
                <w:sz w:val="22"/>
              </w:rPr>
            </w:pPr>
            <w:r w:rsidRPr="00931C0B">
              <w:rPr>
                <w:rFonts w:hint="eastAsia"/>
                <w:sz w:val="22"/>
              </w:rPr>
              <w:t>44.0%</w:t>
            </w:r>
          </w:p>
        </w:tc>
        <w:tc>
          <w:tcPr>
            <w:tcW w:w="775" w:type="dxa"/>
          </w:tcPr>
          <w:p w:rsidR="00D86F1B" w:rsidRPr="00931C0B" w:rsidRDefault="00D86F1B" w:rsidP="006A2B60">
            <w:pPr>
              <w:rPr>
                <w:sz w:val="22"/>
              </w:rPr>
            </w:pPr>
            <w:r w:rsidRPr="00931C0B">
              <w:rPr>
                <w:rFonts w:hint="eastAsia"/>
                <w:sz w:val="22"/>
              </w:rPr>
              <w:t>50.0%</w:t>
            </w:r>
          </w:p>
        </w:tc>
        <w:tc>
          <w:tcPr>
            <w:tcW w:w="775" w:type="dxa"/>
          </w:tcPr>
          <w:p w:rsidR="00D86F1B" w:rsidRPr="00931C0B" w:rsidRDefault="00D86F1B" w:rsidP="006A2B60">
            <w:pPr>
              <w:rPr>
                <w:sz w:val="22"/>
              </w:rPr>
            </w:pPr>
            <w:r w:rsidRPr="00931C0B">
              <w:rPr>
                <w:rFonts w:hint="eastAsia"/>
                <w:sz w:val="22"/>
              </w:rPr>
              <w:t>48.4%</w:t>
            </w:r>
          </w:p>
        </w:tc>
        <w:tc>
          <w:tcPr>
            <w:tcW w:w="775" w:type="dxa"/>
          </w:tcPr>
          <w:p w:rsidR="00D86F1B" w:rsidRPr="00931C0B" w:rsidRDefault="00D86F1B" w:rsidP="006A2B60">
            <w:pPr>
              <w:rPr>
                <w:sz w:val="22"/>
              </w:rPr>
            </w:pPr>
            <w:r w:rsidRPr="00931C0B">
              <w:rPr>
                <w:rFonts w:hint="eastAsia"/>
                <w:sz w:val="22"/>
              </w:rPr>
              <w:t>43.4%</w:t>
            </w:r>
          </w:p>
        </w:tc>
      </w:tr>
      <w:tr w:rsidR="00D86F1B" w:rsidRPr="00931C0B" w:rsidTr="006A2B60">
        <w:tc>
          <w:tcPr>
            <w:tcW w:w="775" w:type="dxa"/>
          </w:tcPr>
          <w:p w:rsidR="00D86F1B" w:rsidRPr="00931C0B" w:rsidRDefault="00D86F1B" w:rsidP="006A2B60">
            <w:pPr>
              <w:rPr>
                <w:b/>
                <w:sz w:val="22"/>
              </w:rPr>
            </w:pPr>
            <w:r w:rsidRPr="00931C0B">
              <w:rPr>
                <w:rFonts w:hint="eastAsia"/>
                <w:b/>
                <w:sz w:val="22"/>
              </w:rPr>
              <w:t>KMA-GBEPS</w:t>
            </w:r>
          </w:p>
        </w:tc>
        <w:tc>
          <w:tcPr>
            <w:tcW w:w="775" w:type="dxa"/>
          </w:tcPr>
          <w:p w:rsidR="00D86F1B" w:rsidRPr="00931C0B" w:rsidRDefault="00D86F1B" w:rsidP="006A2B60">
            <w:pPr>
              <w:rPr>
                <w:sz w:val="22"/>
              </w:rPr>
            </w:pPr>
            <w:r w:rsidRPr="00931C0B">
              <w:rPr>
                <w:rFonts w:hint="eastAsia"/>
                <w:sz w:val="22"/>
              </w:rPr>
              <w:t>91.2%</w:t>
            </w:r>
          </w:p>
        </w:tc>
        <w:tc>
          <w:tcPr>
            <w:tcW w:w="775" w:type="dxa"/>
          </w:tcPr>
          <w:p w:rsidR="00D86F1B" w:rsidRPr="00931C0B" w:rsidRDefault="00D86F1B" w:rsidP="006A2B60">
            <w:pPr>
              <w:rPr>
                <w:sz w:val="22"/>
              </w:rPr>
            </w:pPr>
            <w:r w:rsidRPr="00931C0B">
              <w:rPr>
                <w:rFonts w:hint="eastAsia"/>
                <w:sz w:val="22"/>
              </w:rPr>
              <w:t>89.4%</w:t>
            </w:r>
          </w:p>
        </w:tc>
        <w:tc>
          <w:tcPr>
            <w:tcW w:w="775" w:type="dxa"/>
          </w:tcPr>
          <w:p w:rsidR="00D86F1B" w:rsidRPr="00931C0B" w:rsidRDefault="00D86F1B" w:rsidP="006A2B60">
            <w:pPr>
              <w:rPr>
                <w:sz w:val="22"/>
              </w:rPr>
            </w:pPr>
            <w:r w:rsidRPr="00931C0B">
              <w:rPr>
                <w:rFonts w:hint="eastAsia"/>
                <w:sz w:val="22"/>
              </w:rPr>
              <w:t>88.1%</w:t>
            </w:r>
          </w:p>
        </w:tc>
        <w:tc>
          <w:tcPr>
            <w:tcW w:w="775" w:type="dxa"/>
          </w:tcPr>
          <w:p w:rsidR="00D86F1B" w:rsidRPr="00931C0B" w:rsidRDefault="00D86F1B" w:rsidP="006A2B60">
            <w:pPr>
              <w:rPr>
                <w:sz w:val="22"/>
              </w:rPr>
            </w:pPr>
            <w:r w:rsidRPr="00931C0B">
              <w:rPr>
                <w:rFonts w:hint="eastAsia"/>
                <w:sz w:val="22"/>
              </w:rPr>
              <w:t>82.9%</w:t>
            </w:r>
          </w:p>
        </w:tc>
        <w:tc>
          <w:tcPr>
            <w:tcW w:w="774" w:type="dxa"/>
          </w:tcPr>
          <w:p w:rsidR="00D86F1B" w:rsidRPr="00931C0B" w:rsidRDefault="00D86F1B" w:rsidP="006A2B60">
            <w:pPr>
              <w:rPr>
                <w:sz w:val="22"/>
              </w:rPr>
            </w:pPr>
            <w:r w:rsidRPr="00931C0B">
              <w:rPr>
                <w:rFonts w:hint="eastAsia"/>
                <w:sz w:val="22"/>
              </w:rPr>
              <w:t>81.8%</w:t>
            </w:r>
          </w:p>
        </w:tc>
        <w:tc>
          <w:tcPr>
            <w:tcW w:w="774" w:type="dxa"/>
          </w:tcPr>
          <w:p w:rsidR="00D86F1B" w:rsidRPr="00931C0B" w:rsidRDefault="00D86F1B" w:rsidP="006A2B60">
            <w:pPr>
              <w:rPr>
                <w:sz w:val="22"/>
              </w:rPr>
            </w:pPr>
            <w:r w:rsidRPr="00931C0B">
              <w:rPr>
                <w:rFonts w:hint="eastAsia"/>
                <w:sz w:val="22"/>
              </w:rPr>
              <w:t>77.4%</w:t>
            </w:r>
          </w:p>
        </w:tc>
        <w:tc>
          <w:tcPr>
            <w:tcW w:w="774" w:type="dxa"/>
          </w:tcPr>
          <w:p w:rsidR="00D86F1B" w:rsidRPr="00931C0B" w:rsidRDefault="00D86F1B" w:rsidP="006A2B60">
            <w:pPr>
              <w:rPr>
                <w:sz w:val="22"/>
              </w:rPr>
            </w:pPr>
            <w:r w:rsidRPr="00931C0B">
              <w:rPr>
                <w:rFonts w:hint="eastAsia"/>
                <w:sz w:val="22"/>
              </w:rPr>
              <w:t>89.7%</w:t>
            </w:r>
          </w:p>
        </w:tc>
        <w:tc>
          <w:tcPr>
            <w:tcW w:w="775" w:type="dxa"/>
          </w:tcPr>
          <w:p w:rsidR="00D86F1B" w:rsidRPr="00931C0B" w:rsidRDefault="00D86F1B" w:rsidP="006A2B60">
            <w:pPr>
              <w:rPr>
                <w:sz w:val="22"/>
              </w:rPr>
            </w:pPr>
            <w:r w:rsidRPr="00931C0B">
              <w:rPr>
                <w:rFonts w:hint="eastAsia"/>
                <w:sz w:val="22"/>
              </w:rPr>
              <w:t>82.1%</w:t>
            </w:r>
          </w:p>
        </w:tc>
        <w:tc>
          <w:tcPr>
            <w:tcW w:w="775" w:type="dxa"/>
          </w:tcPr>
          <w:p w:rsidR="00D86F1B" w:rsidRPr="00931C0B" w:rsidRDefault="00D86F1B" w:rsidP="006A2B60">
            <w:pPr>
              <w:rPr>
                <w:sz w:val="22"/>
              </w:rPr>
            </w:pPr>
            <w:r w:rsidRPr="00931C0B">
              <w:rPr>
                <w:rFonts w:hint="eastAsia"/>
                <w:sz w:val="22"/>
              </w:rPr>
              <w:t>84.6%</w:t>
            </w:r>
          </w:p>
        </w:tc>
        <w:tc>
          <w:tcPr>
            <w:tcW w:w="775" w:type="dxa"/>
          </w:tcPr>
          <w:p w:rsidR="00D86F1B" w:rsidRPr="00931C0B" w:rsidRDefault="00D86F1B" w:rsidP="006A2B60">
            <w:pPr>
              <w:rPr>
                <w:sz w:val="22"/>
              </w:rPr>
            </w:pPr>
            <w:r w:rsidRPr="00931C0B">
              <w:rPr>
                <w:rFonts w:hint="eastAsia"/>
                <w:sz w:val="22"/>
              </w:rPr>
              <w:t>91.7%</w:t>
            </w:r>
          </w:p>
        </w:tc>
      </w:tr>
      <w:tr w:rsidR="00D86F1B" w:rsidRPr="00931C0B" w:rsidTr="006A2B60">
        <w:tc>
          <w:tcPr>
            <w:tcW w:w="775" w:type="dxa"/>
          </w:tcPr>
          <w:p w:rsidR="00D86F1B" w:rsidRPr="00931C0B" w:rsidRDefault="00D86F1B" w:rsidP="006A2B60">
            <w:pPr>
              <w:rPr>
                <w:b/>
                <w:sz w:val="22"/>
              </w:rPr>
            </w:pPr>
            <w:r w:rsidRPr="00931C0B">
              <w:rPr>
                <w:rFonts w:hint="eastAsia"/>
                <w:b/>
                <w:sz w:val="22"/>
              </w:rPr>
              <w:t>MSC-CENS</w:t>
            </w:r>
          </w:p>
        </w:tc>
        <w:tc>
          <w:tcPr>
            <w:tcW w:w="775" w:type="dxa"/>
          </w:tcPr>
          <w:p w:rsidR="00D86F1B" w:rsidRPr="00931C0B" w:rsidRDefault="00D86F1B" w:rsidP="006A2B60">
            <w:pPr>
              <w:rPr>
                <w:sz w:val="22"/>
              </w:rPr>
            </w:pPr>
            <w:r w:rsidRPr="00931C0B">
              <w:rPr>
                <w:rFonts w:hint="eastAsia"/>
                <w:sz w:val="22"/>
              </w:rPr>
              <w:t>72.6%</w:t>
            </w:r>
          </w:p>
        </w:tc>
        <w:tc>
          <w:tcPr>
            <w:tcW w:w="775" w:type="dxa"/>
          </w:tcPr>
          <w:p w:rsidR="00D86F1B" w:rsidRPr="00931C0B" w:rsidRDefault="00D86F1B" w:rsidP="006A2B60">
            <w:pPr>
              <w:rPr>
                <w:sz w:val="22"/>
              </w:rPr>
            </w:pPr>
            <w:r w:rsidRPr="00931C0B">
              <w:rPr>
                <w:rFonts w:hint="eastAsia"/>
                <w:sz w:val="22"/>
              </w:rPr>
              <w:t>80.6%</w:t>
            </w:r>
          </w:p>
        </w:tc>
        <w:tc>
          <w:tcPr>
            <w:tcW w:w="775" w:type="dxa"/>
          </w:tcPr>
          <w:p w:rsidR="00D86F1B" w:rsidRPr="00931C0B" w:rsidRDefault="00D86F1B" w:rsidP="006A2B60">
            <w:pPr>
              <w:rPr>
                <w:sz w:val="22"/>
              </w:rPr>
            </w:pPr>
            <w:r w:rsidRPr="00931C0B">
              <w:rPr>
                <w:rFonts w:hint="eastAsia"/>
                <w:sz w:val="22"/>
              </w:rPr>
              <w:t>81.6%</w:t>
            </w:r>
          </w:p>
        </w:tc>
        <w:tc>
          <w:tcPr>
            <w:tcW w:w="775" w:type="dxa"/>
          </w:tcPr>
          <w:p w:rsidR="00D86F1B" w:rsidRPr="00931C0B" w:rsidRDefault="00D86F1B" w:rsidP="006A2B60">
            <w:pPr>
              <w:rPr>
                <w:sz w:val="22"/>
              </w:rPr>
            </w:pPr>
            <w:r w:rsidRPr="00931C0B">
              <w:rPr>
                <w:rFonts w:hint="eastAsia"/>
                <w:sz w:val="22"/>
              </w:rPr>
              <w:t>75.9%</w:t>
            </w:r>
          </w:p>
        </w:tc>
        <w:tc>
          <w:tcPr>
            <w:tcW w:w="774" w:type="dxa"/>
          </w:tcPr>
          <w:p w:rsidR="00D86F1B" w:rsidRPr="00931C0B" w:rsidRDefault="00D86F1B" w:rsidP="006A2B60">
            <w:pPr>
              <w:rPr>
                <w:sz w:val="22"/>
              </w:rPr>
            </w:pPr>
            <w:r w:rsidRPr="00931C0B">
              <w:rPr>
                <w:rFonts w:hint="eastAsia"/>
                <w:sz w:val="22"/>
              </w:rPr>
              <w:t>75.9%</w:t>
            </w:r>
          </w:p>
        </w:tc>
        <w:tc>
          <w:tcPr>
            <w:tcW w:w="774" w:type="dxa"/>
          </w:tcPr>
          <w:p w:rsidR="00D86F1B" w:rsidRPr="00931C0B" w:rsidRDefault="00D86F1B" w:rsidP="006A2B60">
            <w:pPr>
              <w:rPr>
                <w:sz w:val="22"/>
              </w:rPr>
            </w:pPr>
            <w:r w:rsidRPr="00931C0B">
              <w:rPr>
                <w:rFonts w:hint="eastAsia"/>
                <w:sz w:val="22"/>
              </w:rPr>
              <w:t>87.1%</w:t>
            </w:r>
          </w:p>
        </w:tc>
        <w:tc>
          <w:tcPr>
            <w:tcW w:w="774" w:type="dxa"/>
          </w:tcPr>
          <w:p w:rsidR="00D86F1B" w:rsidRPr="00931C0B" w:rsidRDefault="00D86F1B" w:rsidP="006A2B60">
            <w:pPr>
              <w:rPr>
                <w:sz w:val="22"/>
              </w:rPr>
            </w:pPr>
            <w:r w:rsidRPr="00931C0B">
              <w:rPr>
                <w:rFonts w:hint="eastAsia"/>
                <w:sz w:val="22"/>
              </w:rPr>
              <w:t>80.0%</w:t>
            </w:r>
          </w:p>
        </w:tc>
        <w:tc>
          <w:tcPr>
            <w:tcW w:w="775" w:type="dxa"/>
          </w:tcPr>
          <w:p w:rsidR="00D86F1B" w:rsidRPr="00931C0B" w:rsidRDefault="00D86F1B" w:rsidP="006A2B60">
            <w:pPr>
              <w:rPr>
                <w:sz w:val="22"/>
              </w:rPr>
            </w:pPr>
            <w:r w:rsidRPr="00931C0B">
              <w:rPr>
                <w:rFonts w:hint="eastAsia"/>
                <w:sz w:val="22"/>
              </w:rPr>
              <w:t>80.4%</w:t>
            </w:r>
          </w:p>
        </w:tc>
        <w:tc>
          <w:tcPr>
            <w:tcW w:w="775" w:type="dxa"/>
          </w:tcPr>
          <w:p w:rsidR="00D86F1B" w:rsidRPr="00931C0B" w:rsidRDefault="00D86F1B" w:rsidP="006A2B60">
            <w:pPr>
              <w:rPr>
                <w:sz w:val="22"/>
              </w:rPr>
            </w:pPr>
            <w:r w:rsidRPr="00931C0B">
              <w:rPr>
                <w:rFonts w:hint="eastAsia"/>
                <w:sz w:val="22"/>
              </w:rPr>
              <w:t>84.1%</w:t>
            </w:r>
          </w:p>
        </w:tc>
        <w:tc>
          <w:tcPr>
            <w:tcW w:w="775" w:type="dxa"/>
          </w:tcPr>
          <w:p w:rsidR="00D86F1B" w:rsidRPr="00931C0B" w:rsidRDefault="00D86F1B" w:rsidP="006A2B60">
            <w:pPr>
              <w:rPr>
                <w:sz w:val="22"/>
              </w:rPr>
            </w:pPr>
            <w:r w:rsidRPr="00931C0B">
              <w:rPr>
                <w:rFonts w:hint="eastAsia"/>
                <w:sz w:val="22"/>
              </w:rPr>
              <w:t>84.6%</w:t>
            </w:r>
          </w:p>
        </w:tc>
      </w:tr>
      <w:tr w:rsidR="00D86F1B" w:rsidRPr="00931C0B" w:rsidTr="006A2B60">
        <w:tc>
          <w:tcPr>
            <w:tcW w:w="775" w:type="dxa"/>
          </w:tcPr>
          <w:p w:rsidR="00D86F1B" w:rsidRPr="00931C0B" w:rsidRDefault="00D86F1B" w:rsidP="006A2B60">
            <w:pPr>
              <w:rPr>
                <w:b/>
                <w:sz w:val="22"/>
              </w:rPr>
            </w:pPr>
            <w:r w:rsidRPr="00931C0B">
              <w:rPr>
                <w:rFonts w:hint="eastAsia"/>
                <w:b/>
                <w:sz w:val="22"/>
              </w:rPr>
              <w:t>UMKO-EPS</w:t>
            </w:r>
          </w:p>
        </w:tc>
        <w:tc>
          <w:tcPr>
            <w:tcW w:w="775" w:type="dxa"/>
          </w:tcPr>
          <w:p w:rsidR="00D86F1B" w:rsidRPr="00931C0B" w:rsidRDefault="00D86F1B" w:rsidP="006A2B60">
            <w:pPr>
              <w:rPr>
                <w:sz w:val="22"/>
              </w:rPr>
            </w:pPr>
            <w:r w:rsidRPr="00931C0B">
              <w:rPr>
                <w:rFonts w:hint="eastAsia"/>
                <w:sz w:val="22"/>
              </w:rPr>
              <w:t>53.2%</w:t>
            </w:r>
          </w:p>
        </w:tc>
        <w:tc>
          <w:tcPr>
            <w:tcW w:w="775" w:type="dxa"/>
          </w:tcPr>
          <w:p w:rsidR="00D86F1B" w:rsidRPr="00931C0B" w:rsidRDefault="00D86F1B" w:rsidP="006A2B60">
            <w:pPr>
              <w:rPr>
                <w:sz w:val="22"/>
              </w:rPr>
            </w:pPr>
            <w:r w:rsidRPr="00931C0B">
              <w:rPr>
                <w:rFonts w:hint="eastAsia"/>
                <w:sz w:val="22"/>
              </w:rPr>
              <w:t>61.9%</w:t>
            </w:r>
          </w:p>
        </w:tc>
        <w:tc>
          <w:tcPr>
            <w:tcW w:w="775" w:type="dxa"/>
          </w:tcPr>
          <w:p w:rsidR="00D86F1B" w:rsidRPr="00931C0B" w:rsidRDefault="00D86F1B" w:rsidP="006A2B60">
            <w:pPr>
              <w:rPr>
                <w:sz w:val="22"/>
              </w:rPr>
            </w:pPr>
            <w:r w:rsidRPr="00931C0B">
              <w:rPr>
                <w:rFonts w:hint="eastAsia"/>
                <w:sz w:val="22"/>
              </w:rPr>
              <w:t>48.7%</w:t>
            </w:r>
          </w:p>
        </w:tc>
        <w:tc>
          <w:tcPr>
            <w:tcW w:w="775" w:type="dxa"/>
          </w:tcPr>
          <w:p w:rsidR="00D86F1B" w:rsidRPr="00931C0B" w:rsidRDefault="00D86F1B" w:rsidP="006A2B60">
            <w:pPr>
              <w:rPr>
                <w:sz w:val="22"/>
              </w:rPr>
            </w:pPr>
            <w:r w:rsidRPr="00931C0B">
              <w:rPr>
                <w:rFonts w:hint="eastAsia"/>
                <w:sz w:val="22"/>
              </w:rPr>
              <w:t>40.5%</w:t>
            </w:r>
          </w:p>
        </w:tc>
        <w:tc>
          <w:tcPr>
            <w:tcW w:w="774" w:type="dxa"/>
          </w:tcPr>
          <w:p w:rsidR="00D86F1B" w:rsidRPr="00931C0B" w:rsidRDefault="00D86F1B" w:rsidP="006A2B60">
            <w:pPr>
              <w:rPr>
                <w:sz w:val="22"/>
              </w:rPr>
            </w:pPr>
            <w:r w:rsidRPr="00931C0B">
              <w:rPr>
                <w:rFonts w:hint="eastAsia"/>
                <w:sz w:val="22"/>
              </w:rPr>
              <w:t>42.4%</w:t>
            </w:r>
          </w:p>
        </w:tc>
        <w:tc>
          <w:tcPr>
            <w:tcW w:w="774" w:type="dxa"/>
          </w:tcPr>
          <w:p w:rsidR="00D86F1B" w:rsidRPr="00931C0B" w:rsidRDefault="00D86F1B" w:rsidP="006A2B60">
            <w:pPr>
              <w:rPr>
                <w:sz w:val="22"/>
              </w:rPr>
            </w:pPr>
            <w:r w:rsidRPr="00931C0B">
              <w:rPr>
                <w:rFonts w:hint="eastAsia"/>
                <w:sz w:val="22"/>
              </w:rPr>
              <w:t>46.2%</w:t>
            </w:r>
          </w:p>
        </w:tc>
        <w:tc>
          <w:tcPr>
            <w:tcW w:w="774" w:type="dxa"/>
          </w:tcPr>
          <w:p w:rsidR="00D86F1B" w:rsidRPr="00931C0B" w:rsidRDefault="00D86F1B" w:rsidP="006A2B60">
            <w:pPr>
              <w:rPr>
                <w:sz w:val="22"/>
              </w:rPr>
            </w:pPr>
            <w:r w:rsidRPr="00931C0B">
              <w:rPr>
                <w:rFonts w:hint="eastAsia"/>
                <w:sz w:val="22"/>
              </w:rPr>
              <w:t>54.5%</w:t>
            </w:r>
          </w:p>
        </w:tc>
        <w:tc>
          <w:tcPr>
            <w:tcW w:w="775" w:type="dxa"/>
          </w:tcPr>
          <w:p w:rsidR="00D86F1B" w:rsidRPr="00931C0B" w:rsidRDefault="00D86F1B" w:rsidP="006A2B60">
            <w:pPr>
              <w:rPr>
                <w:sz w:val="22"/>
              </w:rPr>
            </w:pPr>
            <w:r w:rsidRPr="00931C0B">
              <w:rPr>
                <w:rFonts w:hint="eastAsia"/>
                <w:sz w:val="22"/>
              </w:rPr>
              <w:t>55.6%</w:t>
            </w:r>
          </w:p>
        </w:tc>
        <w:tc>
          <w:tcPr>
            <w:tcW w:w="775" w:type="dxa"/>
          </w:tcPr>
          <w:p w:rsidR="00D86F1B" w:rsidRPr="00931C0B" w:rsidRDefault="00D86F1B" w:rsidP="006A2B60">
            <w:pPr>
              <w:rPr>
                <w:sz w:val="22"/>
              </w:rPr>
            </w:pPr>
            <w:r w:rsidRPr="00931C0B">
              <w:rPr>
                <w:rFonts w:hint="eastAsia"/>
                <w:sz w:val="22"/>
              </w:rPr>
              <w:t>81.3%</w:t>
            </w:r>
          </w:p>
        </w:tc>
        <w:tc>
          <w:tcPr>
            <w:tcW w:w="775" w:type="dxa"/>
          </w:tcPr>
          <w:p w:rsidR="00D86F1B" w:rsidRPr="00931C0B" w:rsidRDefault="00D86F1B" w:rsidP="006A2B60">
            <w:pPr>
              <w:rPr>
                <w:sz w:val="22"/>
              </w:rPr>
            </w:pPr>
            <w:r w:rsidRPr="00931C0B">
              <w:rPr>
                <w:rFonts w:hint="eastAsia"/>
                <w:sz w:val="22"/>
              </w:rPr>
              <w:t>78.6%</w:t>
            </w:r>
          </w:p>
        </w:tc>
      </w:tr>
    </w:tbl>
    <w:p w:rsidR="00D86F1B" w:rsidRPr="00931C0B" w:rsidRDefault="00D86F1B" w:rsidP="00D86F1B">
      <w:pPr>
        <w:rPr>
          <w:sz w:val="22"/>
        </w:rPr>
      </w:pPr>
    </w:p>
    <w:p w:rsidR="002B5C96" w:rsidRPr="00931C0B" w:rsidRDefault="002B5C96" w:rsidP="00DD4D62">
      <w:pPr>
        <w:pStyle w:val="Heading1"/>
        <w:numPr>
          <w:ilvl w:val="0"/>
          <w:numId w:val="13"/>
        </w:numPr>
        <w:rPr>
          <w:rStyle w:val="Strong"/>
          <w:b/>
          <w:sz w:val="22"/>
          <w:szCs w:val="22"/>
        </w:rPr>
      </w:pPr>
      <w:bookmarkStart w:id="7" w:name="_Toc441490809"/>
      <w:r w:rsidRPr="00931C0B">
        <w:rPr>
          <w:rStyle w:val="Strong"/>
          <w:rFonts w:hint="eastAsia"/>
          <w:b/>
          <w:sz w:val="22"/>
          <w:szCs w:val="22"/>
        </w:rPr>
        <w:t xml:space="preserve">TC genesis </w:t>
      </w:r>
      <w:r w:rsidR="004835C4" w:rsidRPr="00931C0B">
        <w:rPr>
          <w:rStyle w:val="Strong"/>
          <w:rFonts w:hint="eastAsia"/>
          <w:b/>
          <w:sz w:val="22"/>
          <w:szCs w:val="22"/>
        </w:rPr>
        <w:t xml:space="preserve">forecast </w:t>
      </w:r>
      <w:r w:rsidRPr="00931C0B">
        <w:rPr>
          <w:rStyle w:val="Strong"/>
          <w:rFonts w:hint="eastAsia"/>
          <w:b/>
          <w:sz w:val="22"/>
          <w:szCs w:val="22"/>
        </w:rPr>
        <w:t>verification</w:t>
      </w:r>
      <w:bookmarkEnd w:id="7"/>
    </w:p>
    <w:tbl>
      <w:tblPr>
        <w:tblStyle w:val="TableGrid"/>
        <w:tblW w:w="0" w:type="auto"/>
        <w:tblLook w:val="04A0" w:firstRow="1" w:lastRow="0" w:firstColumn="1" w:lastColumn="0" w:noHBand="0" w:noVBand="1"/>
      </w:tblPr>
      <w:tblGrid>
        <w:gridCol w:w="4550"/>
        <w:gridCol w:w="3972"/>
      </w:tblGrid>
      <w:tr w:rsidR="006365EF" w:rsidRPr="00931C0B" w:rsidTr="00ED5ADE">
        <w:trPr>
          <w:trHeight w:val="2215"/>
        </w:trPr>
        <w:tc>
          <w:tcPr>
            <w:tcW w:w="4548" w:type="dxa"/>
          </w:tcPr>
          <w:p w:rsidR="006365EF"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2752090" cy="1520825"/>
                  <wp:effectExtent l="0" t="0" r="0" b="0"/>
                  <wp:docPr id="24" name="Picture 2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图片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52090" cy="1520825"/>
                          </a:xfrm>
                          <a:prstGeom prst="rect">
                            <a:avLst/>
                          </a:prstGeom>
                          <a:noFill/>
                          <a:ln>
                            <a:noFill/>
                          </a:ln>
                        </pic:spPr>
                      </pic:pic>
                    </a:graphicData>
                  </a:graphic>
                </wp:inline>
              </w:drawing>
            </w:r>
          </w:p>
        </w:tc>
        <w:tc>
          <w:tcPr>
            <w:tcW w:w="3974" w:type="dxa"/>
            <w:vAlign w:val="center"/>
          </w:tcPr>
          <w:p w:rsidR="006365EF" w:rsidRPr="00931C0B" w:rsidRDefault="009247DA" w:rsidP="00931C0B">
            <w:pPr>
              <w:spacing w:beforeLines="50" w:before="156"/>
              <w:rPr>
                <w:rFonts w:cstheme="minorHAnsi"/>
                <w:sz w:val="22"/>
              </w:rPr>
            </w:pPr>
            <w:r w:rsidRPr="00931C0B">
              <w:rPr>
                <w:rFonts w:cstheme="minorHAnsi" w:hint="eastAsia"/>
                <w:b/>
                <w:sz w:val="22"/>
              </w:rPr>
              <w:t>Fig.</w:t>
            </w:r>
            <w:r w:rsidR="004D5BAC" w:rsidRPr="00931C0B">
              <w:rPr>
                <w:rFonts w:cstheme="minorHAnsi" w:hint="eastAsia"/>
                <w:b/>
                <w:sz w:val="22"/>
              </w:rPr>
              <w:t>10</w:t>
            </w:r>
            <w:r w:rsidR="00DB71E2" w:rsidRPr="00931C0B">
              <w:rPr>
                <w:rFonts w:cstheme="minorHAnsi" w:hint="eastAsia"/>
                <w:b/>
                <w:sz w:val="22"/>
              </w:rPr>
              <w:t>.</w:t>
            </w:r>
            <w:r w:rsidR="00DB71E2" w:rsidRPr="00931C0B">
              <w:rPr>
                <w:rFonts w:cstheme="minorHAnsi" w:hint="eastAsia"/>
                <w:sz w:val="22"/>
              </w:rPr>
              <w:t xml:space="preserve"> Binary contingency table of observed versus forecast events.</w:t>
            </w:r>
          </w:p>
        </w:tc>
      </w:tr>
    </w:tbl>
    <w:p w:rsidR="00675D87" w:rsidRPr="00931C0B" w:rsidRDefault="00675D87" w:rsidP="00931C0B">
      <w:pPr>
        <w:spacing w:beforeLines="50" w:before="156"/>
        <w:ind w:firstLineChars="100" w:firstLine="220"/>
        <w:rPr>
          <w:rFonts w:cstheme="minorHAnsi"/>
          <w:sz w:val="22"/>
        </w:rPr>
      </w:pPr>
      <w:r w:rsidRPr="00931C0B">
        <w:rPr>
          <w:rFonts w:cstheme="minorHAnsi"/>
          <w:sz w:val="22"/>
        </w:rPr>
        <w:t>T</w:t>
      </w:r>
      <w:r w:rsidRPr="00931C0B">
        <w:rPr>
          <w:rFonts w:cstheme="minorHAnsi" w:hint="eastAsia"/>
          <w:sz w:val="22"/>
        </w:rPr>
        <w:t xml:space="preserve">he focus of tropical cyclone genesis is on whether a disturbance will form into a full-fledged TC. Deterministic forecasts of genesis are usually verified categorically as hits, false alarms, and misses (e.g., Elsberry </w:t>
      </w:r>
      <w:r w:rsidRPr="00931C0B">
        <w:rPr>
          <w:rFonts w:cstheme="minorHAnsi" w:hint="eastAsia"/>
          <w:i/>
          <w:sz w:val="22"/>
        </w:rPr>
        <w:t>et al</w:t>
      </w:r>
      <w:r w:rsidRPr="00931C0B">
        <w:rPr>
          <w:rFonts w:cstheme="minorHAnsi" w:hint="eastAsia"/>
          <w:sz w:val="22"/>
        </w:rPr>
        <w:t>. 2007). Fig.</w:t>
      </w:r>
      <w:r w:rsidR="004D5BAC" w:rsidRPr="00931C0B">
        <w:rPr>
          <w:rFonts w:cstheme="minorHAnsi" w:hint="eastAsia"/>
          <w:sz w:val="22"/>
        </w:rPr>
        <w:t>10</w:t>
      </w:r>
      <w:r w:rsidRPr="00931C0B">
        <w:rPr>
          <w:rFonts w:cstheme="minorHAnsi" w:hint="eastAsia"/>
          <w:sz w:val="22"/>
        </w:rPr>
        <w:t xml:space="preserve"> shows the binary contingency table which counts the number of hits, misses, false alarms, and correct rejections for a set of forecasts (</w:t>
      </w:r>
      <w:r w:rsidR="00607F1A" w:rsidRPr="00931C0B">
        <w:rPr>
          <w:rFonts w:cstheme="minorHAnsi" w:hint="eastAsia"/>
          <w:sz w:val="22"/>
        </w:rPr>
        <w:t>e.g. TC genesis forecasts</w:t>
      </w:r>
      <w:r w:rsidRPr="00931C0B">
        <w:rPr>
          <w:rFonts w:cstheme="minorHAnsi" w:hint="eastAsia"/>
          <w:sz w:val="22"/>
        </w:rPr>
        <w:t>).</w:t>
      </w:r>
      <w:r w:rsidR="006F70AB" w:rsidRPr="00931C0B">
        <w:rPr>
          <w:rFonts w:cstheme="minorHAnsi" w:hint="eastAsia"/>
          <w:sz w:val="22"/>
        </w:rPr>
        <w:t xml:space="preserve"> </w:t>
      </w:r>
      <w:r w:rsidR="006F70AB" w:rsidRPr="00931C0B">
        <w:rPr>
          <w:rFonts w:cstheme="minorHAnsi"/>
          <w:sz w:val="22"/>
        </w:rPr>
        <w:t>T</w:t>
      </w:r>
      <w:r w:rsidR="006F70AB" w:rsidRPr="00931C0B">
        <w:rPr>
          <w:rFonts w:cstheme="minorHAnsi" w:hint="eastAsia"/>
          <w:sz w:val="22"/>
        </w:rPr>
        <w:t>hese counts, when given as percentages and computed for a number of thresholds from small to large (for the verification of TC genesis, we use the thresholds of 200, 250 and 300km, respectively)</w:t>
      </w:r>
      <w:r w:rsidR="00DB6BCA" w:rsidRPr="00931C0B">
        <w:rPr>
          <w:rFonts w:cstheme="minorHAnsi" w:hint="eastAsia"/>
          <w:sz w:val="22"/>
        </w:rPr>
        <w:t>, reveal quite a bit about the nature of the errors.</w:t>
      </w:r>
      <w:r w:rsidR="005068F8" w:rsidRPr="00931C0B">
        <w:rPr>
          <w:rFonts w:cstheme="minorHAnsi" w:hint="eastAsia"/>
          <w:sz w:val="22"/>
        </w:rPr>
        <w:t xml:space="preserve"> The verification indices are Critical Success Index (CSI), Probability of Detection (POD) an</w:t>
      </w:r>
      <w:r w:rsidR="009247DA" w:rsidRPr="00931C0B">
        <w:rPr>
          <w:rFonts w:cstheme="minorHAnsi" w:hint="eastAsia"/>
          <w:sz w:val="22"/>
        </w:rPr>
        <w:t>d False Alarm Ratio (FAR). Fig.10</w:t>
      </w:r>
      <w:r w:rsidR="005068F8" w:rsidRPr="00931C0B">
        <w:rPr>
          <w:rFonts w:cstheme="minorHAnsi" w:hint="eastAsia"/>
          <w:sz w:val="22"/>
        </w:rPr>
        <w:t xml:space="preserve"> shows CSI, POD and FAR of NCEP-GFS at different lead time for 200, 250 and 300km thresholds in 2015,</w:t>
      </w:r>
      <w:r w:rsidR="009247DA" w:rsidRPr="00931C0B">
        <w:rPr>
          <w:rFonts w:cstheme="minorHAnsi" w:hint="eastAsia"/>
          <w:sz w:val="22"/>
        </w:rPr>
        <w:t xml:space="preserve"> </w:t>
      </w:r>
      <w:r w:rsidR="004D5BAC" w:rsidRPr="00931C0B">
        <w:rPr>
          <w:rFonts w:cstheme="minorHAnsi" w:hint="eastAsia"/>
          <w:sz w:val="22"/>
        </w:rPr>
        <w:t>respectively. As shown in Fig.11</w:t>
      </w:r>
      <w:r w:rsidR="005068F8" w:rsidRPr="00931C0B">
        <w:rPr>
          <w:rFonts w:cstheme="minorHAnsi" w:hint="eastAsia"/>
          <w:sz w:val="22"/>
        </w:rPr>
        <w:t xml:space="preserve">, CSI and POD indices decrease according to increasing of lead times, inversely while FAR index increases according to increasing of lead times for NCEP-GFS model. </w:t>
      </w:r>
      <w:r w:rsidR="005068F8" w:rsidRPr="00931C0B">
        <w:rPr>
          <w:rFonts w:cstheme="minorHAnsi"/>
          <w:sz w:val="22"/>
        </w:rPr>
        <w:t>I</w:t>
      </w:r>
      <w:r w:rsidR="005068F8" w:rsidRPr="00931C0B">
        <w:rPr>
          <w:rFonts w:cstheme="minorHAnsi" w:hint="eastAsia"/>
          <w:sz w:val="22"/>
        </w:rPr>
        <w:t xml:space="preserve">t is natural due to increasing of </w:t>
      </w:r>
      <w:r w:rsidR="00A20DE3" w:rsidRPr="00931C0B">
        <w:rPr>
          <w:rFonts w:cstheme="minorHAnsi" w:hint="eastAsia"/>
          <w:sz w:val="22"/>
        </w:rPr>
        <w:t>model errors according to</w:t>
      </w:r>
      <w:r w:rsidR="009247DA" w:rsidRPr="00931C0B">
        <w:rPr>
          <w:rFonts w:cstheme="minorHAnsi" w:hint="eastAsia"/>
          <w:sz w:val="22"/>
        </w:rPr>
        <w:t xml:space="preserve"> increasing of lead times. Fig.1</w:t>
      </w:r>
      <w:r w:rsidR="004D5BAC" w:rsidRPr="00931C0B">
        <w:rPr>
          <w:rFonts w:cstheme="minorHAnsi" w:hint="eastAsia"/>
          <w:sz w:val="22"/>
        </w:rPr>
        <w:t>1</w:t>
      </w:r>
      <w:r w:rsidR="00A20DE3" w:rsidRPr="00931C0B">
        <w:rPr>
          <w:rFonts w:cstheme="minorHAnsi" w:hint="eastAsia"/>
          <w:sz w:val="22"/>
        </w:rPr>
        <w:t xml:space="preserve"> demonstrated that NCEP-GFS forecast is of fairly good quality to forecast the genesis of TCs and had been making more noticeable.</w:t>
      </w:r>
    </w:p>
    <w:tbl>
      <w:tblPr>
        <w:tblStyle w:val="TableGrid"/>
        <w:tblW w:w="0" w:type="auto"/>
        <w:jc w:val="center"/>
        <w:tblInd w:w="108" w:type="dxa"/>
        <w:tblLayout w:type="fixed"/>
        <w:tblLook w:val="04A0" w:firstRow="1" w:lastRow="0" w:firstColumn="1" w:lastColumn="0" w:noHBand="0" w:noVBand="1"/>
      </w:tblPr>
      <w:tblGrid>
        <w:gridCol w:w="4111"/>
      </w:tblGrid>
      <w:tr w:rsidR="00DB71E2" w:rsidRPr="00931C0B" w:rsidTr="00DB71E2">
        <w:trPr>
          <w:jc w:val="center"/>
        </w:trPr>
        <w:tc>
          <w:tcPr>
            <w:tcW w:w="4111" w:type="dxa"/>
          </w:tcPr>
          <w:p w:rsidR="00DB71E2" w:rsidRPr="00931C0B" w:rsidRDefault="00931C0B" w:rsidP="00931C0B">
            <w:pPr>
              <w:spacing w:beforeLines="50" w:before="156"/>
              <w:jc w:val="center"/>
              <w:rPr>
                <w:rFonts w:cstheme="minorHAnsi"/>
                <w:sz w:val="22"/>
              </w:rPr>
            </w:pPr>
            <w:r>
              <w:rPr>
                <w:rFonts w:cstheme="minorHAnsi"/>
                <w:noProof/>
                <w:sz w:val="22"/>
                <w:lang w:eastAsia="en-US"/>
              </w:rPr>
              <w:drawing>
                <wp:inline distT="0" distB="0" distL="0" distR="0">
                  <wp:extent cx="2571115" cy="3512820"/>
                  <wp:effectExtent l="0" t="0" r="0" b="0"/>
                  <wp:docPr id="25" name="Picture 25" descr="gene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enesi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571115" cy="3512820"/>
                          </a:xfrm>
                          <a:prstGeom prst="rect">
                            <a:avLst/>
                          </a:prstGeom>
                          <a:noFill/>
                          <a:ln>
                            <a:noFill/>
                          </a:ln>
                        </pic:spPr>
                      </pic:pic>
                    </a:graphicData>
                  </a:graphic>
                </wp:inline>
              </w:drawing>
            </w:r>
          </w:p>
        </w:tc>
      </w:tr>
      <w:tr w:rsidR="00DB71E2" w:rsidRPr="00931C0B" w:rsidTr="00DB71E2">
        <w:trPr>
          <w:jc w:val="center"/>
        </w:trPr>
        <w:tc>
          <w:tcPr>
            <w:tcW w:w="4111" w:type="dxa"/>
          </w:tcPr>
          <w:p w:rsidR="00DB71E2" w:rsidRPr="00931C0B" w:rsidRDefault="004D5BAC" w:rsidP="00931C0B">
            <w:pPr>
              <w:spacing w:beforeLines="50" w:before="156"/>
              <w:jc w:val="center"/>
              <w:rPr>
                <w:rFonts w:cstheme="minorHAnsi"/>
                <w:sz w:val="22"/>
              </w:rPr>
            </w:pPr>
            <w:r w:rsidRPr="00931C0B">
              <w:rPr>
                <w:rFonts w:cstheme="minorHAnsi" w:hint="eastAsia"/>
                <w:b/>
                <w:sz w:val="22"/>
              </w:rPr>
              <w:t>Fig.11</w:t>
            </w:r>
            <w:r w:rsidR="00DB71E2" w:rsidRPr="00931C0B">
              <w:rPr>
                <w:rFonts w:cstheme="minorHAnsi" w:hint="eastAsia"/>
                <w:b/>
                <w:sz w:val="22"/>
              </w:rPr>
              <w:t>.</w:t>
            </w:r>
            <w:r w:rsidR="00DB71E2" w:rsidRPr="00931C0B">
              <w:rPr>
                <w:rFonts w:cstheme="minorHAnsi" w:hint="eastAsia"/>
                <w:sz w:val="22"/>
              </w:rPr>
              <w:t xml:space="preserve"> CSI, POD and FAR of NCEP-GFS at different lead time for 200, 250 and 300km thresholds, respectively in 2015.</w:t>
            </w:r>
            <w:r w:rsidR="00B47C0A" w:rsidRPr="00931C0B">
              <w:rPr>
                <w:rFonts w:cstheme="minorHAnsi" w:hint="eastAsia"/>
                <w:sz w:val="22"/>
              </w:rPr>
              <w:t xml:space="preserve"> (Thanks to Pak Sang Il from DPRK)</w:t>
            </w:r>
          </w:p>
        </w:tc>
      </w:tr>
    </w:tbl>
    <w:p w:rsidR="002B5C96" w:rsidRPr="00931C0B" w:rsidRDefault="002B5C96" w:rsidP="00DD4D62">
      <w:pPr>
        <w:pStyle w:val="Heading1"/>
        <w:numPr>
          <w:ilvl w:val="0"/>
          <w:numId w:val="13"/>
        </w:numPr>
        <w:rPr>
          <w:rStyle w:val="Strong"/>
          <w:b/>
          <w:sz w:val="22"/>
          <w:szCs w:val="22"/>
        </w:rPr>
      </w:pPr>
      <w:bookmarkStart w:id="8" w:name="_Toc441490810"/>
      <w:r w:rsidRPr="00931C0B">
        <w:rPr>
          <w:rStyle w:val="Strong"/>
          <w:rFonts w:hint="eastAsia"/>
          <w:b/>
          <w:sz w:val="22"/>
          <w:szCs w:val="22"/>
        </w:rPr>
        <w:t xml:space="preserve">TC intensity </w:t>
      </w:r>
      <w:r w:rsidR="004835C4" w:rsidRPr="00931C0B">
        <w:rPr>
          <w:rStyle w:val="Strong"/>
          <w:rFonts w:hint="eastAsia"/>
          <w:b/>
          <w:sz w:val="22"/>
          <w:szCs w:val="22"/>
        </w:rPr>
        <w:t xml:space="preserve">forecast </w:t>
      </w:r>
      <w:r w:rsidRPr="00931C0B">
        <w:rPr>
          <w:rStyle w:val="Strong"/>
          <w:rFonts w:hint="eastAsia"/>
          <w:b/>
          <w:sz w:val="22"/>
          <w:szCs w:val="22"/>
        </w:rPr>
        <w:t>verification</w:t>
      </w:r>
      <w:bookmarkEnd w:id="8"/>
    </w:p>
    <w:p w:rsidR="00551709" w:rsidRPr="00931C0B" w:rsidRDefault="00551709" w:rsidP="003775EF">
      <w:pPr>
        <w:pStyle w:val="Heading2"/>
        <w:rPr>
          <w:rFonts w:cstheme="minorHAnsi"/>
          <w:szCs w:val="22"/>
        </w:rPr>
      </w:pPr>
      <w:bookmarkStart w:id="9" w:name="_Toc441490811"/>
      <w:r w:rsidRPr="00931C0B">
        <w:rPr>
          <w:rFonts w:cstheme="minorHAnsi" w:hint="eastAsia"/>
          <w:szCs w:val="22"/>
        </w:rPr>
        <w:t xml:space="preserve">6.1 </w:t>
      </w:r>
      <w:r w:rsidRPr="00931C0B">
        <w:rPr>
          <w:rFonts w:hint="eastAsia"/>
          <w:szCs w:val="22"/>
        </w:rPr>
        <w:t>Deterministic forecast</w:t>
      </w:r>
      <w:bookmarkEnd w:id="9"/>
    </w:p>
    <w:p w:rsidR="002B5C96" w:rsidRPr="00931C0B" w:rsidRDefault="00BF3511" w:rsidP="00931C0B">
      <w:pPr>
        <w:spacing w:beforeLines="50" w:before="156"/>
        <w:ind w:firstLineChars="100" w:firstLine="220"/>
        <w:rPr>
          <w:rFonts w:cstheme="minorHAnsi"/>
          <w:sz w:val="22"/>
        </w:rPr>
      </w:pPr>
      <w:r w:rsidRPr="00931C0B">
        <w:rPr>
          <w:rFonts w:cstheme="minorHAnsi"/>
          <w:bCs/>
          <w:sz w:val="22"/>
        </w:rPr>
        <w:t xml:space="preserve">TC intensity forecasts (i.e., maximum wind speed and minimum pressure) are typically evaluated as continuous parameters, using standard verification measures such as the Mean Absolute Error (MAE) or Mean Error (ME). MAE provides an indication of the average magnitude of the error, whereas ME measures the bias in the forecasts. </w:t>
      </w:r>
      <w:r w:rsidR="00606584" w:rsidRPr="00931C0B">
        <w:rPr>
          <w:rFonts w:cstheme="minorHAnsi" w:hint="eastAsia"/>
          <w:bCs/>
          <w:sz w:val="22"/>
        </w:rPr>
        <w:t>Table</w:t>
      </w:r>
      <w:r w:rsidR="00A1179D" w:rsidRPr="00931C0B">
        <w:rPr>
          <w:rFonts w:cstheme="minorHAnsi" w:hint="eastAsia"/>
          <w:bCs/>
          <w:sz w:val="22"/>
        </w:rPr>
        <w:t>.</w:t>
      </w:r>
      <w:r w:rsidR="004D5BAC" w:rsidRPr="00931C0B">
        <w:rPr>
          <w:rFonts w:cstheme="minorHAnsi" w:hint="eastAsia"/>
          <w:bCs/>
          <w:sz w:val="22"/>
        </w:rPr>
        <w:t>6</w:t>
      </w:r>
      <w:r w:rsidRPr="00931C0B">
        <w:rPr>
          <w:rFonts w:cstheme="minorHAnsi"/>
          <w:bCs/>
          <w:sz w:val="22"/>
        </w:rPr>
        <w:t xml:space="preserve"> show the MAE of maximum wind speed for</w:t>
      </w:r>
      <w:r w:rsidR="00F92B24" w:rsidRPr="00931C0B">
        <w:rPr>
          <w:rFonts w:cstheme="minorHAnsi"/>
          <w:bCs/>
          <w:sz w:val="22"/>
        </w:rPr>
        <w:t>ecast</w:t>
      </w:r>
      <w:r w:rsidRPr="00931C0B">
        <w:rPr>
          <w:rFonts w:cstheme="minorHAnsi"/>
          <w:bCs/>
          <w:sz w:val="22"/>
        </w:rPr>
        <w:t xml:space="preserve"> for </w:t>
      </w:r>
      <w:r w:rsidR="00606584" w:rsidRPr="00931C0B">
        <w:rPr>
          <w:rFonts w:cstheme="minorHAnsi"/>
          <w:bCs/>
          <w:sz w:val="22"/>
        </w:rPr>
        <w:t>each method</w:t>
      </w:r>
      <w:r w:rsidRPr="00931C0B">
        <w:rPr>
          <w:rFonts w:cstheme="minorHAnsi"/>
          <w:bCs/>
          <w:sz w:val="22"/>
        </w:rPr>
        <w:t xml:space="preserve"> at </w:t>
      </w:r>
      <w:r w:rsidR="009B5C88" w:rsidRPr="00931C0B">
        <w:rPr>
          <w:rFonts w:cstheme="minorHAnsi" w:hint="eastAsia"/>
          <w:bCs/>
          <w:sz w:val="22"/>
        </w:rPr>
        <w:t>each</w:t>
      </w:r>
      <w:r w:rsidRPr="00931C0B">
        <w:rPr>
          <w:rFonts w:cstheme="minorHAnsi"/>
          <w:bCs/>
          <w:sz w:val="22"/>
        </w:rPr>
        <w:t xml:space="preserve"> </w:t>
      </w:r>
      <w:r w:rsidR="003C4EB2" w:rsidRPr="00931C0B">
        <w:rPr>
          <w:rFonts w:cstheme="minorHAnsi"/>
          <w:bCs/>
          <w:sz w:val="22"/>
        </w:rPr>
        <w:t>lead time level</w:t>
      </w:r>
      <w:r w:rsidRPr="00931C0B">
        <w:rPr>
          <w:rFonts w:cstheme="minorHAnsi"/>
          <w:bCs/>
          <w:sz w:val="22"/>
        </w:rPr>
        <w:t xml:space="preserve"> in 201</w:t>
      </w:r>
      <w:r w:rsidRPr="00931C0B">
        <w:rPr>
          <w:rFonts w:cstheme="minorHAnsi" w:hint="eastAsia"/>
          <w:bCs/>
          <w:sz w:val="22"/>
        </w:rPr>
        <w:t>5</w:t>
      </w:r>
      <w:r w:rsidRPr="00931C0B">
        <w:rPr>
          <w:rFonts w:cstheme="minorHAnsi"/>
          <w:bCs/>
          <w:sz w:val="22"/>
        </w:rPr>
        <w:t>.</w:t>
      </w:r>
      <w:r w:rsidR="0027788C" w:rsidRPr="00931C0B">
        <w:rPr>
          <w:rFonts w:cstheme="minorHAnsi" w:hint="eastAsia"/>
          <w:bCs/>
          <w:sz w:val="22"/>
        </w:rPr>
        <w:t xml:space="preserve"> </w:t>
      </w:r>
      <w:r w:rsidR="0027788C" w:rsidRPr="00931C0B">
        <w:rPr>
          <w:rFonts w:cstheme="minorHAnsi"/>
          <w:bCs/>
          <w:sz w:val="22"/>
        </w:rPr>
        <w:t>One thing should be remember that the wind speed of both forecast and best track were converted to 2-min average according to the WMO documentation</w:t>
      </w:r>
      <w:r w:rsidR="008A339D" w:rsidRPr="00931C0B">
        <w:rPr>
          <w:rFonts w:cstheme="minorHAnsi" w:hint="eastAsia"/>
          <w:bCs/>
          <w:sz w:val="22"/>
        </w:rPr>
        <w:t xml:space="preserve"> (Harper B A. </w:t>
      </w:r>
      <w:r w:rsidR="008A339D" w:rsidRPr="00931C0B">
        <w:rPr>
          <w:rFonts w:cstheme="minorHAnsi" w:hint="eastAsia"/>
          <w:bCs/>
          <w:i/>
          <w:sz w:val="22"/>
        </w:rPr>
        <w:t>et al</w:t>
      </w:r>
      <w:r w:rsidR="008A339D" w:rsidRPr="00931C0B">
        <w:rPr>
          <w:rFonts w:cstheme="minorHAnsi" w:hint="eastAsia"/>
          <w:bCs/>
          <w:sz w:val="22"/>
        </w:rPr>
        <w:t>, 2010)</w:t>
      </w:r>
      <w:r w:rsidR="0027788C" w:rsidRPr="00931C0B">
        <w:rPr>
          <w:rFonts w:cstheme="minorHAnsi"/>
          <w:bCs/>
          <w:sz w:val="22"/>
        </w:rPr>
        <w:t>.</w:t>
      </w:r>
    </w:p>
    <w:p w:rsidR="000C2983" w:rsidRPr="00931C0B" w:rsidRDefault="000C2983" w:rsidP="00931C0B">
      <w:pPr>
        <w:spacing w:beforeLines="50" w:before="156"/>
        <w:jc w:val="center"/>
        <w:rPr>
          <w:rFonts w:cstheme="minorHAnsi"/>
          <w:sz w:val="22"/>
        </w:rPr>
      </w:pPr>
      <w:r w:rsidRPr="00931C0B">
        <w:rPr>
          <w:rFonts w:cstheme="minorHAnsi"/>
          <w:b/>
          <w:sz w:val="22"/>
        </w:rPr>
        <w:t>Table</w:t>
      </w:r>
      <w:r w:rsidRPr="00931C0B">
        <w:rPr>
          <w:rFonts w:cstheme="minorHAnsi" w:hint="eastAsia"/>
          <w:b/>
          <w:sz w:val="22"/>
        </w:rPr>
        <w:t>.</w:t>
      </w:r>
      <w:r w:rsidR="004D5BAC" w:rsidRPr="00931C0B">
        <w:rPr>
          <w:rFonts w:cstheme="minorHAnsi" w:hint="eastAsia"/>
          <w:b/>
          <w:sz w:val="22"/>
        </w:rPr>
        <w:t>6</w:t>
      </w:r>
      <w:r w:rsidRPr="00931C0B">
        <w:rPr>
          <w:rFonts w:cstheme="minorHAnsi"/>
          <w:b/>
          <w:sz w:val="22"/>
        </w:rPr>
        <w:t xml:space="preserve">. </w:t>
      </w:r>
      <w:r w:rsidRPr="00931C0B">
        <w:rPr>
          <w:rFonts w:cstheme="minorHAnsi"/>
          <w:sz w:val="22"/>
        </w:rPr>
        <w:t>Average absolute</w:t>
      </w:r>
      <w:r w:rsidRPr="00931C0B">
        <w:rPr>
          <w:rFonts w:cstheme="minorHAnsi" w:hint="eastAsia"/>
          <w:sz w:val="22"/>
        </w:rPr>
        <w:t xml:space="preserve"> maximum wind speed</w:t>
      </w:r>
      <w:r w:rsidRPr="00931C0B">
        <w:rPr>
          <w:rFonts w:cstheme="minorHAnsi"/>
          <w:sz w:val="22"/>
        </w:rPr>
        <w:t xml:space="preserve"> error for each method </w:t>
      </w:r>
      <w:r w:rsidRPr="00931C0B">
        <w:rPr>
          <w:rFonts w:cstheme="minorHAnsi" w:hint="eastAsia"/>
          <w:sz w:val="22"/>
        </w:rPr>
        <w:t>at 24, 48, 72, 96 and 120h lead time levels</w:t>
      </w:r>
      <w:r w:rsidRPr="00931C0B">
        <w:rPr>
          <w:rFonts w:cstheme="minorHAnsi"/>
          <w:sz w:val="22"/>
        </w:rPr>
        <w:t xml:space="preserve"> in 201</w:t>
      </w:r>
      <w:r w:rsidRPr="00931C0B">
        <w:rPr>
          <w:rFonts w:cstheme="minorHAnsi" w:hint="eastAsia"/>
          <w:sz w:val="22"/>
        </w:rPr>
        <w:t>5</w:t>
      </w:r>
      <w:r w:rsidRPr="00931C0B">
        <w:rPr>
          <w:rFonts w:cstheme="minorHAnsi"/>
          <w:sz w:val="22"/>
        </w:rPr>
        <w:t xml:space="preserve"> (Unit: m/s)</w:t>
      </w:r>
    </w:p>
    <w:tbl>
      <w:tblPr>
        <w:tblW w:w="0" w:type="auto"/>
        <w:jc w:val="center"/>
        <w:tblInd w:w="-5"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644"/>
        <w:gridCol w:w="1644"/>
        <w:gridCol w:w="794"/>
        <w:gridCol w:w="794"/>
        <w:gridCol w:w="794"/>
        <w:gridCol w:w="794"/>
        <w:gridCol w:w="794"/>
      </w:tblGrid>
      <w:tr w:rsidR="000C2983" w:rsidRPr="00931C0B" w:rsidTr="00845999">
        <w:trPr>
          <w:trHeight w:hRule="exact" w:val="794"/>
          <w:jc w:val="center"/>
        </w:trPr>
        <w:tc>
          <w:tcPr>
            <w:tcW w:w="3288" w:type="dxa"/>
            <w:gridSpan w:val="2"/>
            <w:tcBorders>
              <w:top w:val="single" w:sz="8" w:space="0" w:color="auto"/>
              <w:left w:val="single" w:sz="8" w:space="0" w:color="auto"/>
              <w:bottom w:val="single" w:sz="4" w:space="0" w:color="auto"/>
              <w:right w:val="single" w:sz="8" w:space="0" w:color="auto"/>
              <w:tl2br w:val="dashSmallGap" w:sz="4" w:space="0" w:color="auto"/>
            </w:tcBorders>
          </w:tcPr>
          <w:p w:rsidR="000C2983" w:rsidRPr="00931C0B" w:rsidRDefault="000C2983" w:rsidP="00845999">
            <w:pPr>
              <w:jc w:val="center"/>
              <w:rPr>
                <w:rFonts w:cstheme="minorHAnsi"/>
                <w:b/>
                <w:color w:val="000000"/>
                <w:sz w:val="22"/>
              </w:rPr>
            </w:pPr>
            <w:r w:rsidRPr="00931C0B">
              <w:rPr>
                <w:rFonts w:cstheme="minorHAnsi"/>
                <w:b/>
                <w:color w:val="000000"/>
                <w:sz w:val="22"/>
                <w:vertAlign w:val="subscript"/>
              </w:rPr>
              <w:t>Method</w:t>
            </w:r>
            <w:r w:rsidRPr="00931C0B">
              <w:rPr>
                <w:rFonts w:cstheme="minorHAnsi" w:hint="eastAsia"/>
                <w:b/>
                <w:color w:val="000000"/>
                <w:sz w:val="22"/>
                <w:vertAlign w:val="subscript"/>
              </w:rPr>
              <w:t xml:space="preserve">      </w:t>
            </w:r>
            <w:r w:rsidRPr="00931C0B">
              <w:rPr>
                <w:rFonts w:cstheme="minorHAnsi" w:hint="eastAsia"/>
                <w:b/>
                <w:color w:val="000000"/>
                <w:sz w:val="22"/>
                <w:vertAlign w:val="superscript"/>
              </w:rPr>
              <w:t>Lead times</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hint="eastAsia"/>
                <w:b/>
                <w:color w:val="000000"/>
                <w:sz w:val="22"/>
              </w:rPr>
              <w:t>24h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hint="eastAsia"/>
                <w:b/>
                <w:color w:val="000000"/>
                <w:sz w:val="22"/>
              </w:rPr>
              <w:t>48h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hint="eastAsia"/>
                <w:b/>
                <w:color w:val="000000"/>
                <w:sz w:val="22"/>
              </w:rPr>
              <w:t>72h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hint="eastAsia"/>
                <w:b/>
                <w:color w:val="000000"/>
                <w:sz w:val="22"/>
              </w:rPr>
              <w:t>96h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hint="eastAsia"/>
                <w:b/>
                <w:color w:val="000000"/>
                <w:sz w:val="22"/>
              </w:rPr>
              <w:t>120h</w:t>
            </w:r>
          </w:p>
        </w:tc>
      </w:tr>
      <w:tr w:rsidR="000C2983" w:rsidRPr="00931C0B" w:rsidTr="00845999">
        <w:trPr>
          <w:trHeight w:hRule="exact" w:val="397"/>
          <w:jc w:val="center"/>
        </w:trPr>
        <w:tc>
          <w:tcPr>
            <w:tcW w:w="1644" w:type="dxa"/>
            <w:vMerge w:val="restart"/>
            <w:tcBorders>
              <w:top w:val="single" w:sz="4" w:space="0" w:color="auto"/>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r w:rsidRPr="00931C0B">
              <w:rPr>
                <w:rFonts w:cstheme="minorHAnsi" w:hint="eastAsia"/>
                <w:b/>
                <w:color w:val="000000"/>
                <w:sz w:val="22"/>
              </w:rPr>
              <w:t>Subjective Methods</w:t>
            </w:r>
          </w:p>
        </w:tc>
        <w:tc>
          <w:tcPr>
            <w:tcW w:w="164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CMA-sub</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4.26</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6.36</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7.72</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8.25</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9.86</w:t>
            </w:r>
          </w:p>
        </w:tc>
      </w:tr>
      <w:tr w:rsidR="000C2983" w:rsidRPr="00931C0B" w:rsidTr="00845999">
        <w:trPr>
          <w:trHeight w:hRule="exact" w:val="397"/>
          <w:jc w:val="center"/>
        </w:trPr>
        <w:tc>
          <w:tcPr>
            <w:tcW w:w="1644" w:type="dxa"/>
            <w:vMerge/>
            <w:tcBorders>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JMA-sub</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5.08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7.94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9.38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r>
      <w:tr w:rsidR="000C2983" w:rsidRPr="00931C0B" w:rsidTr="00845999">
        <w:trPr>
          <w:trHeight w:hRule="exact" w:val="397"/>
          <w:jc w:val="center"/>
        </w:trPr>
        <w:tc>
          <w:tcPr>
            <w:tcW w:w="1644" w:type="dxa"/>
            <w:vMerge/>
            <w:tcBorders>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KMA-sub</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5.03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7.49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8.61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9.55</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10.38</w:t>
            </w:r>
          </w:p>
        </w:tc>
      </w:tr>
      <w:tr w:rsidR="000C2983" w:rsidRPr="00931C0B" w:rsidTr="00845999">
        <w:trPr>
          <w:trHeight w:hRule="exact" w:val="397"/>
          <w:jc w:val="center"/>
        </w:trPr>
        <w:tc>
          <w:tcPr>
            <w:tcW w:w="1644" w:type="dxa"/>
            <w:vMerge/>
            <w:tcBorders>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JTWC-sub</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4.88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7.17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8.37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8.81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8.63</w:t>
            </w:r>
          </w:p>
        </w:tc>
      </w:tr>
      <w:tr w:rsidR="000C2983" w:rsidRPr="00931C0B" w:rsidTr="00845999">
        <w:trPr>
          <w:trHeight w:hRule="exact" w:val="397"/>
          <w:jc w:val="center"/>
        </w:trPr>
        <w:tc>
          <w:tcPr>
            <w:tcW w:w="1644" w:type="dxa"/>
            <w:vMerge/>
            <w:tcBorders>
              <w:left w:val="single" w:sz="8" w:space="0" w:color="auto"/>
              <w:bottom w:val="dashed" w:sz="6"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HKO-sub</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3A2790" w:rsidP="00845999">
            <w:pPr>
              <w:jc w:val="center"/>
              <w:rPr>
                <w:rFonts w:cstheme="minorHAnsi"/>
                <w:color w:val="000000"/>
                <w:sz w:val="22"/>
              </w:rPr>
            </w:pPr>
            <w:r w:rsidRPr="00931C0B">
              <w:rPr>
                <w:rFonts w:cstheme="minorHAnsi"/>
                <w:color w:val="000000"/>
                <w:sz w:val="22"/>
              </w:rPr>
              <w:t>4.75</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3A2790" w:rsidP="00845999">
            <w:pPr>
              <w:jc w:val="center"/>
              <w:rPr>
                <w:rFonts w:cstheme="minorHAnsi"/>
                <w:color w:val="000000"/>
                <w:sz w:val="22"/>
              </w:rPr>
            </w:pPr>
            <w:r w:rsidRPr="00931C0B">
              <w:rPr>
                <w:rFonts w:cstheme="minorHAnsi"/>
                <w:color w:val="000000"/>
                <w:sz w:val="22"/>
              </w:rPr>
              <w:t>6.54</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3A2790" w:rsidP="00845999">
            <w:pPr>
              <w:jc w:val="center"/>
              <w:rPr>
                <w:rFonts w:cstheme="minorHAnsi"/>
                <w:color w:val="000000"/>
                <w:sz w:val="22"/>
              </w:rPr>
            </w:pPr>
            <w:r w:rsidRPr="00931C0B">
              <w:rPr>
                <w:rFonts w:cstheme="minorHAnsi"/>
                <w:color w:val="000000"/>
                <w:sz w:val="22"/>
              </w:rPr>
              <w:t>7.59</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3A2790" w:rsidP="00845999">
            <w:pPr>
              <w:jc w:val="center"/>
              <w:rPr>
                <w:rFonts w:cstheme="minorHAnsi"/>
                <w:color w:val="000000"/>
                <w:sz w:val="22"/>
              </w:rPr>
            </w:pPr>
            <w:r w:rsidRPr="00931C0B">
              <w:rPr>
                <w:rFonts w:cstheme="minorHAnsi"/>
                <w:color w:val="000000"/>
                <w:sz w:val="22"/>
              </w:rPr>
              <w:t>7.77</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3A2790" w:rsidP="00845999">
            <w:pPr>
              <w:jc w:val="center"/>
              <w:rPr>
                <w:rFonts w:cstheme="minorHAnsi"/>
                <w:color w:val="000000"/>
                <w:sz w:val="22"/>
              </w:rPr>
            </w:pPr>
            <w:r w:rsidRPr="00931C0B">
              <w:rPr>
                <w:rFonts w:cstheme="minorHAnsi"/>
                <w:color w:val="000000"/>
                <w:sz w:val="22"/>
              </w:rPr>
              <w:t>5.57</w:t>
            </w:r>
          </w:p>
        </w:tc>
      </w:tr>
      <w:tr w:rsidR="000C2983" w:rsidRPr="00931C0B" w:rsidTr="00845999">
        <w:trPr>
          <w:trHeight w:hRule="exact" w:val="397"/>
          <w:jc w:val="center"/>
        </w:trPr>
        <w:tc>
          <w:tcPr>
            <w:tcW w:w="1644" w:type="dxa"/>
            <w:vMerge w:val="restart"/>
            <w:tcBorders>
              <w:top w:val="dashed" w:sz="6" w:space="0" w:color="auto"/>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r w:rsidRPr="00931C0B">
              <w:rPr>
                <w:rFonts w:cstheme="minorHAnsi" w:hint="eastAsia"/>
                <w:b/>
                <w:color w:val="000000"/>
                <w:sz w:val="22"/>
              </w:rPr>
              <w:t>Global NWP Models</w:t>
            </w:r>
          </w:p>
        </w:tc>
        <w:tc>
          <w:tcPr>
            <w:tcW w:w="164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ECMWF-IFS</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5.44</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8.42</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10.33</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11.19</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11.25</w:t>
            </w:r>
          </w:p>
        </w:tc>
      </w:tr>
      <w:tr w:rsidR="000C2983" w:rsidRPr="00931C0B" w:rsidTr="00845999">
        <w:trPr>
          <w:trHeight w:hRule="exact" w:val="397"/>
          <w:jc w:val="center"/>
        </w:trPr>
        <w:tc>
          <w:tcPr>
            <w:tcW w:w="1644" w:type="dxa"/>
            <w:vMerge/>
            <w:tcBorders>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NCEP-GFS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6.42</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7.98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9.60</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10.43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10.13</w:t>
            </w:r>
          </w:p>
        </w:tc>
      </w:tr>
      <w:tr w:rsidR="000C2983" w:rsidRPr="00931C0B" w:rsidTr="00845999">
        <w:trPr>
          <w:trHeight w:hRule="exact" w:val="397"/>
          <w:jc w:val="center"/>
        </w:trPr>
        <w:tc>
          <w:tcPr>
            <w:tcW w:w="1644" w:type="dxa"/>
            <w:vMerge/>
            <w:tcBorders>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JMA-GSM</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6.67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10.61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12.60</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r>
      <w:tr w:rsidR="000C2983" w:rsidRPr="00931C0B" w:rsidTr="00845999">
        <w:trPr>
          <w:trHeight w:hRule="exact" w:val="397"/>
          <w:jc w:val="center"/>
        </w:trPr>
        <w:tc>
          <w:tcPr>
            <w:tcW w:w="1644" w:type="dxa"/>
            <w:vMerge/>
            <w:tcBorders>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CMA-T639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6.78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9.78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12.75</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15.40</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18.93</w:t>
            </w:r>
          </w:p>
        </w:tc>
      </w:tr>
      <w:tr w:rsidR="000C2983" w:rsidRPr="00931C0B" w:rsidTr="00845999">
        <w:trPr>
          <w:trHeight w:hRule="exact" w:val="397"/>
          <w:jc w:val="center"/>
        </w:trPr>
        <w:tc>
          <w:tcPr>
            <w:tcW w:w="1644" w:type="dxa"/>
            <w:vMerge/>
            <w:tcBorders>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KMA-GDAPS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7.14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12.07</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15.08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17.93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19.22</w:t>
            </w:r>
          </w:p>
        </w:tc>
      </w:tr>
      <w:tr w:rsidR="000C2983" w:rsidRPr="00931C0B" w:rsidTr="00845999">
        <w:trPr>
          <w:trHeight w:hRule="exact" w:val="397"/>
          <w:jc w:val="center"/>
        </w:trPr>
        <w:tc>
          <w:tcPr>
            <w:tcW w:w="1644" w:type="dxa"/>
            <w:vMerge/>
            <w:tcBorders>
              <w:left w:val="single" w:sz="8" w:space="0" w:color="auto"/>
              <w:bottom w:val="dashed" w:sz="6" w:space="0" w:color="auto"/>
              <w:right w:val="single" w:sz="8" w:space="0" w:color="auto"/>
            </w:tcBorders>
            <w:vAlign w:val="center"/>
          </w:tcPr>
          <w:p w:rsidR="000C2983" w:rsidRPr="00931C0B" w:rsidRDefault="000C2983" w:rsidP="00845999">
            <w:pPr>
              <w:jc w:val="center"/>
              <w:rPr>
                <w:rFonts w:cstheme="minorHAnsi"/>
                <w:b/>
                <w:color w:val="000000"/>
                <w:sz w:val="22"/>
              </w:rPr>
            </w:pPr>
          </w:p>
        </w:tc>
        <w:tc>
          <w:tcPr>
            <w:tcW w:w="164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UKMO-MetUM</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6.71</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10.35</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12.13</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13.65</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13.49</w:t>
            </w:r>
          </w:p>
        </w:tc>
      </w:tr>
      <w:tr w:rsidR="000C2983" w:rsidRPr="00931C0B" w:rsidTr="00845999">
        <w:trPr>
          <w:trHeight w:hRule="exact" w:val="397"/>
          <w:jc w:val="center"/>
        </w:trPr>
        <w:tc>
          <w:tcPr>
            <w:tcW w:w="1644" w:type="dxa"/>
            <w:vMerge w:val="restart"/>
            <w:tcBorders>
              <w:top w:val="dashed" w:sz="6" w:space="0" w:color="auto"/>
              <w:left w:val="single" w:sz="8" w:space="0" w:color="auto"/>
              <w:right w:val="single" w:sz="8" w:space="0" w:color="auto"/>
            </w:tcBorders>
            <w:vAlign w:val="center"/>
          </w:tcPr>
          <w:p w:rsidR="000C2983" w:rsidRPr="00931C0B" w:rsidRDefault="000C2983" w:rsidP="00845999">
            <w:pPr>
              <w:jc w:val="center"/>
              <w:rPr>
                <w:rFonts w:cstheme="minorHAnsi"/>
                <w:b/>
                <w:color w:val="000000"/>
                <w:sz w:val="22"/>
              </w:rPr>
            </w:pPr>
            <w:r w:rsidRPr="00931C0B">
              <w:rPr>
                <w:rFonts w:cstheme="minorHAnsi" w:hint="eastAsia"/>
                <w:b/>
                <w:color w:val="000000"/>
                <w:sz w:val="22"/>
              </w:rPr>
              <w:t>Regional NWP Models</w:t>
            </w:r>
          </w:p>
        </w:tc>
        <w:tc>
          <w:tcPr>
            <w:tcW w:w="164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B</w:t>
            </w:r>
            <w:r w:rsidRPr="00931C0B">
              <w:rPr>
                <w:rFonts w:cstheme="minorHAnsi" w:hint="eastAsia"/>
                <w:b/>
                <w:color w:val="000000"/>
                <w:sz w:val="22"/>
              </w:rPr>
              <w:t>O</w:t>
            </w:r>
            <w:r w:rsidRPr="00931C0B">
              <w:rPr>
                <w:rFonts w:cstheme="minorHAnsi"/>
                <w:b/>
                <w:color w:val="000000"/>
                <w:sz w:val="22"/>
              </w:rPr>
              <w:t>M-ACCASS</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7.20</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10.20</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11.99</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r>
      <w:tr w:rsidR="000C2983" w:rsidRPr="00931C0B" w:rsidTr="00845999">
        <w:trPr>
          <w:trHeight w:hRule="exact" w:val="397"/>
          <w:jc w:val="center"/>
        </w:trPr>
        <w:tc>
          <w:tcPr>
            <w:tcW w:w="1644" w:type="dxa"/>
            <w:vMerge/>
            <w:tcBorders>
              <w:left w:val="single" w:sz="8" w:space="0" w:color="auto"/>
              <w:right w:val="single" w:sz="8" w:space="0" w:color="auto"/>
            </w:tcBorders>
          </w:tcPr>
          <w:p w:rsidR="000C2983" w:rsidRPr="00931C0B" w:rsidRDefault="000C2983" w:rsidP="00845999">
            <w:pPr>
              <w:jc w:val="center"/>
              <w:rPr>
                <w:rFonts w:cstheme="minorHAnsi"/>
                <w:b/>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CMA-TRAMS</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8.81</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9.76</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10.05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r>
      <w:tr w:rsidR="000C2983" w:rsidRPr="00931C0B" w:rsidTr="00845999">
        <w:trPr>
          <w:trHeight w:hRule="exact" w:val="397"/>
          <w:jc w:val="center"/>
        </w:trPr>
        <w:tc>
          <w:tcPr>
            <w:tcW w:w="1644" w:type="dxa"/>
            <w:vMerge/>
            <w:tcBorders>
              <w:left w:val="single" w:sz="8" w:space="0" w:color="auto"/>
              <w:right w:val="single" w:sz="8" w:space="0" w:color="auto"/>
            </w:tcBorders>
          </w:tcPr>
          <w:p w:rsidR="000C2983" w:rsidRPr="00931C0B" w:rsidRDefault="000C2983" w:rsidP="00845999">
            <w:pPr>
              <w:jc w:val="center"/>
              <w:rPr>
                <w:rFonts w:cstheme="minorHAnsi"/>
                <w:b/>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b/>
                <w:color w:val="000000"/>
                <w:sz w:val="22"/>
              </w:rPr>
            </w:pPr>
            <w:r w:rsidRPr="00931C0B">
              <w:rPr>
                <w:rFonts w:cstheme="minorHAnsi"/>
                <w:b/>
                <w:color w:val="000000"/>
                <w:sz w:val="22"/>
              </w:rPr>
              <w:t>STI-GRAPES</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8.05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9.06</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10.28</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rsidR="000C2983" w:rsidRPr="00931C0B" w:rsidRDefault="000C2983" w:rsidP="00845999">
            <w:pPr>
              <w:jc w:val="center"/>
              <w:rPr>
                <w:rFonts w:cstheme="minorHAnsi"/>
                <w:color w:val="000000"/>
                <w:sz w:val="22"/>
              </w:rPr>
            </w:pPr>
            <w:r w:rsidRPr="00931C0B">
              <w:rPr>
                <w:rFonts w:cstheme="minorHAnsi" w:hint="eastAsia"/>
                <w:color w:val="000000"/>
                <w:sz w:val="22"/>
              </w:rPr>
              <w:t>/</w:t>
            </w:r>
          </w:p>
        </w:tc>
      </w:tr>
    </w:tbl>
    <w:p w:rsidR="000C2983" w:rsidRPr="00931C0B" w:rsidRDefault="0027788C" w:rsidP="00931C0B">
      <w:pPr>
        <w:spacing w:beforeLines="50" w:before="156"/>
        <w:ind w:firstLineChars="100" w:firstLine="220"/>
        <w:rPr>
          <w:rFonts w:cstheme="minorHAnsi"/>
          <w:sz w:val="22"/>
        </w:rPr>
      </w:pPr>
      <w:r w:rsidRPr="00931C0B">
        <w:rPr>
          <w:rFonts w:cstheme="minorHAnsi"/>
          <w:sz w:val="22"/>
        </w:rPr>
        <w:t>Some new TC intensity verification mentalit</w:t>
      </w:r>
      <w:r w:rsidRPr="00931C0B">
        <w:rPr>
          <w:rFonts w:cstheme="minorHAnsi" w:hint="eastAsia"/>
          <w:sz w:val="22"/>
        </w:rPr>
        <w:t>ies</w:t>
      </w:r>
      <w:r w:rsidRPr="00931C0B">
        <w:rPr>
          <w:rFonts w:cstheme="minorHAnsi"/>
          <w:sz w:val="22"/>
        </w:rPr>
        <w:t xml:space="preserve"> have been on trial for the </w:t>
      </w:r>
      <w:r w:rsidRPr="00931C0B">
        <w:rPr>
          <w:rFonts w:cstheme="minorHAnsi" w:hint="eastAsia"/>
          <w:sz w:val="22"/>
        </w:rPr>
        <w:t xml:space="preserve">last </w:t>
      </w:r>
      <w:r w:rsidR="005B176A" w:rsidRPr="00931C0B">
        <w:rPr>
          <w:rFonts w:cstheme="minorHAnsi" w:hint="eastAsia"/>
          <w:sz w:val="22"/>
        </w:rPr>
        <w:t>5</w:t>
      </w:r>
      <w:r w:rsidR="00811C8D" w:rsidRPr="00931C0B">
        <w:rPr>
          <w:rFonts w:cstheme="minorHAnsi"/>
          <w:sz w:val="22"/>
        </w:rPr>
        <w:t xml:space="preserve"> year in STI</w:t>
      </w:r>
      <w:r w:rsidR="00811C8D" w:rsidRPr="00931C0B">
        <w:rPr>
          <w:rFonts w:cstheme="minorHAnsi" w:hint="eastAsia"/>
          <w:sz w:val="22"/>
        </w:rPr>
        <w:t>, such as p</w:t>
      </w:r>
      <w:r w:rsidR="00811C8D" w:rsidRPr="00931C0B">
        <w:rPr>
          <w:rFonts w:cstheme="minorHAnsi"/>
          <w:sz w:val="22"/>
        </w:rPr>
        <w:t>lots like those in Fig.</w:t>
      </w:r>
      <w:r w:rsidR="004D5BAC" w:rsidRPr="00931C0B">
        <w:rPr>
          <w:rFonts w:cstheme="minorHAnsi" w:hint="eastAsia"/>
          <w:sz w:val="22"/>
        </w:rPr>
        <w:t>12</w:t>
      </w:r>
      <w:r w:rsidR="00811C8D" w:rsidRPr="00931C0B">
        <w:rPr>
          <w:rFonts w:cstheme="minorHAnsi" w:hint="eastAsia"/>
          <w:sz w:val="22"/>
        </w:rPr>
        <w:t>, which is</w:t>
      </w:r>
      <w:r w:rsidR="005B176A" w:rsidRPr="00931C0B">
        <w:rPr>
          <w:rFonts w:cstheme="minorHAnsi"/>
          <w:sz w:val="22"/>
        </w:rPr>
        <w:t xml:space="preserve"> called Taylor </w:t>
      </w:r>
      <w:r w:rsidR="005B176A" w:rsidRPr="00931C0B">
        <w:rPr>
          <w:rFonts w:cstheme="minorHAnsi" w:hint="eastAsia"/>
          <w:sz w:val="22"/>
        </w:rPr>
        <w:t>D</w:t>
      </w:r>
      <w:r w:rsidR="00CE5EA6" w:rsidRPr="00931C0B">
        <w:rPr>
          <w:rFonts w:cstheme="minorHAnsi"/>
          <w:sz w:val="22"/>
        </w:rPr>
        <w:t xml:space="preserve">iagram (Taylor, 2001). Taylor </w:t>
      </w:r>
      <w:r w:rsidR="00CE5EA6" w:rsidRPr="00931C0B">
        <w:rPr>
          <w:rFonts w:cstheme="minorHAnsi" w:hint="eastAsia"/>
          <w:sz w:val="22"/>
        </w:rPr>
        <w:t>D</w:t>
      </w:r>
      <w:r w:rsidRPr="00931C0B">
        <w:rPr>
          <w:rFonts w:cstheme="minorHAnsi"/>
          <w:sz w:val="22"/>
        </w:rPr>
        <w:t>iagram is introduced in the verification of TC intensity forecast to analyze the internal relationship between the standardized deviation</w:t>
      </w:r>
      <w:r w:rsidR="000C44BF" w:rsidRPr="00931C0B">
        <w:rPr>
          <w:rFonts w:cstheme="minorHAnsi" w:hint="eastAsia"/>
          <w:sz w:val="22"/>
        </w:rPr>
        <w:t xml:space="preserve"> and</w:t>
      </w:r>
      <w:r w:rsidRPr="00931C0B">
        <w:rPr>
          <w:rFonts w:cstheme="minorHAnsi"/>
          <w:sz w:val="22"/>
        </w:rPr>
        <w:t xml:space="preserve"> correlation coefficient together with center different root-mean-square. The best prediction always with highest correlation coefficient compared to “OBS”, and with standardized deviation and center different root-mean-square closed to “1”. </w:t>
      </w:r>
      <w:r w:rsidR="002F3790" w:rsidRPr="00931C0B">
        <w:rPr>
          <w:rFonts w:cstheme="minorHAnsi"/>
          <w:sz w:val="22"/>
        </w:rPr>
        <w:t>According to Fig.</w:t>
      </w:r>
      <w:r w:rsidR="004D5BAC" w:rsidRPr="00931C0B">
        <w:rPr>
          <w:rFonts w:cstheme="minorHAnsi" w:hint="eastAsia"/>
          <w:sz w:val="22"/>
        </w:rPr>
        <w:t>12</w:t>
      </w:r>
      <w:r w:rsidRPr="00931C0B">
        <w:rPr>
          <w:rFonts w:cstheme="minorHAnsi"/>
          <w:sz w:val="22"/>
        </w:rPr>
        <w:t xml:space="preserve"> the RMS error of both minimum surface pressure and maximum wind speed we</w:t>
      </w:r>
      <w:r w:rsidR="00934983" w:rsidRPr="00931C0B">
        <w:rPr>
          <w:rFonts w:cstheme="minorHAnsi"/>
          <w:sz w:val="22"/>
        </w:rPr>
        <w:t xml:space="preserve">re smallest at 0h for JMA. </w:t>
      </w:r>
      <w:r w:rsidR="00735F5B" w:rsidRPr="00931C0B">
        <w:rPr>
          <w:rFonts w:cstheme="minorHAnsi" w:hint="eastAsia"/>
          <w:sz w:val="22"/>
        </w:rPr>
        <w:t>The correlation coefficients of minimum surface pressure between observation and forecast are in the interval of 0.6 to 0.9.</w:t>
      </w:r>
      <w:r w:rsidR="00341CEC" w:rsidRPr="00931C0B">
        <w:rPr>
          <w:rFonts w:cstheme="minorHAnsi" w:hint="eastAsia"/>
          <w:sz w:val="22"/>
        </w:rPr>
        <w:t xml:space="preserve"> For the maximum wind speed forecast, the normalized standardized deviations of most global models are in the interval 0.75 to 1.25, except for KMA-GDAPS.</w:t>
      </w:r>
    </w:p>
    <w:tbl>
      <w:tblPr>
        <w:tblStyle w:val="TableGrid"/>
        <w:tblW w:w="0" w:type="auto"/>
        <w:tblLook w:val="04A0" w:firstRow="1" w:lastRow="0" w:firstColumn="1" w:lastColumn="0" w:noHBand="0" w:noVBand="1"/>
      </w:tblPr>
      <w:tblGrid>
        <w:gridCol w:w="4261"/>
        <w:gridCol w:w="4261"/>
      </w:tblGrid>
      <w:tr w:rsidR="002B5C96" w:rsidRPr="00931C0B" w:rsidTr="00845999">
        <w:tc>
          <w:tcPr>
            <w:tcW w:w="4261" w:type="dxa"/>
          </w:tcPr>
          <w:p w:rsidR="002B5C96" w:rsidRPr="00931C0B" w:rsidRDefault="002B5C96" w:rsidP="00931C0B">
            <w:pPr>
              <w:spacing w:beforeLines="50" w:before="156"/>
              <w:rPr>
                <w:rFonts w:cstheme="minorHAnsi"/>
                <w:sz w:val="22"/>
              </w:rPr>
            </w:pPr>
            <w:r w:rsidRPr="00931C0B">
              <w:rPr>
                <w:rFonts w:cstheme="minorHAnsi"/>
                <w:noProof/>
                <w:sz w:val="22"/>
                <w:lang w:eastAsia="en-US"/>
              </w:rPr>
              <w:drawing>
                <wp:inline distT="0" distB="0" distL="0" distR="0" wp14:anchorId="618079AD" wp14:editId="18C8C129">
                  <wp:extent cx="2497455" cy="2524760"/>
                  <wp:effectExtent l="19050" t="0" r="0" b="0"/>
                  <wp:docPr id="99" name="图片 99" descr="taylor_glo_v_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taylor_glo_v_2015"/>
                          <pic:cNvPicPr>
                            <a:picLocks noChangeAspect="1" noChangeArrowheads="1"/>
                          </pic:cNvPicPr>
                        </pic:nvPicPr>
                        <pic:blipFill>
                          <a:blip r:embed="rId46" cstate="print"/>
                          <a:srcRect/>
                          <a:stretch>
                            <a:fillRect/>
                          </a:stretch>
                        </pic:blipFill>
                        <pic:spPr bwMode="auto">
                          <a:xfrm>
                            <a:off x="0" y="0"/>
                            <a:ext cx="2497455" cy="2524760"/>
                          </a:xfrm>
                          <a:prstGeom prst="rect">
                            <a:avLst/>
                          </a:prstGeom>
                          <a:noFill/>
                          <a:ln w="9525">
                            <a:noFill/>
                            <a:miter lim="800000"/>
                            <a:headEnd/>
                            <a:tailEnd/>
                          </a:ln>
                        </pic:spPr>
                      </pic:pic>
                    </a:graphicData>
                  </a:graphic>
                </wp:inline>
              </w:drawing>
            </w:r>
          </w:p>
        </w:tc>
        <w:tc>
          <w:tcPr>
            <w:tcW w:w="4261" w:type="dxa"/>
          </w:tcPr>
          <w:p w:rsidR="002B5C96" w:rsidRPr="00931C0B" w:rsidRDefault="002B5C96" w:rsidP="00931C0B">
            <w:pPr>
              <w:spacing w:beforeLines="50" w:before="156"/>
              <w:rPr>
                <w:rFonts w:cstheme="minorHAnsi"/>
                <w:sz w:val="22"/>
              </w:rPr>
            </w:pPr>
            <w:r w:rsidRPr="00931C0B">
              <w:rPr>
                <w:rFonts w:cstheme="minorHAnsi"/>
                <w:noProof/>
                <w:sz w:val="22"/>
                <w:lang w:eastAsia="en-US"/>
              </w:rPr>
              <w:drawing>
                <wp:inline distT="0" distB="0" distL="0" distR="0" wp14:anchorId="68A6F72B" wp14:editId="68650C14">
                  <wp:extent cx="2517775" cy="2566035"/>
                  <wp:effectExtent l="19050" t="0" r="0" b="0"/>
                  <wp:docPr id="98" name="图片 98" descr="taylor_glo_P_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taylor_glo_P_2015"/>
                          <pic:cNvPicPr>
                            <a:picLocks noChangeAspect="1" noChangeArrowheads="1"/>
                          </pic:cNvPicPr>
                        </pic:nvPicPr>
                        <pic:blipFill>
                          <a:blip r:embed="rId47" cstate="print"/>
                          <a:srcRect/>
                          <a:stretch>
                            <a:fillRect/>
                          </a:stretch>
                        </pic:blipFill>
                        <pic:spPr bwMode="auto">
                          <a:xfrm>
                            <a:off x="0" y="0"/>
                            <a:ext cx="2517775" cy="2566035"/>
                          </a:xfrm>
                          <a:prstGeom prst="rect">
                            <a:avLst/>
                          </a:prstGeom>
                          <a:noFill/>
                          <a:ln w="9525">
                            <a:noFill/>
                            <a:miter lim="800000"/>
                            <a:headEnd/>
                            <a:tailEnd/>
                          </a:ln>
                        </pic:spPr>
                      </pic:pic>
                    </a:graphicData>
                  </a:graphic>
                </wp:inline>
              </w:drawing>
            </w:r>
          </w:p>
        </w:tc>
      </w:tr>
      <w:tr w:rsidR="002B5C96" w:rsidRPr="00931C0B" w:rsidTr="00845999">
        <w:tc>
          <w:tcPr>
            <w:tcW w:w="8522" w:type="dxa"/>
            <w:gridSpan w:val="2"/>
          </w:tcPr>
          <w:p w:rsidR="002B5C96" w:rsidRPr="00931C0B" w:rsidRDefault="001862C0" w:rsidP="00931C0B">
            <w:pPr>
              <w:spacing w:beforeLines="50" w:before="156"/>
              <w:jc w:val="center"/>
              <w:rPr>
                <w:rFonts w:cstheme="minorHAnsi"/>
                <w:sz w:val="22"/>
              </w:rPr>
            </w:pPr>
            <w:r w:rsidRPr="00931C0B">
              <w:rPr>
                <w:rFonts w:cstheme="minorHAnsi"/>
                <w:b/>
                <w:sz w:val="22"/>
              </w:rPr>
              <w:t>Fig.</w:t>
            </w:r>
            <w:r w:rsidR="004D5BAC" w:rsidRPr="00931C0B">
              <w:rPr>
                <w:rFonts w:cstheme="minorHAnsi" w:hint="eastAsia"/>
                <w:b/>
                <w:sz w:val="22"/>
              </w:rPr>
              <w:t>12</w:t>
            </w:r>
            <w:r w:rsidRPr="00931C0B">
              <w:rPr>
                <w:rFonts w:cstheme="minorHAnsi" w:hint="eastAsia"/>
                <w:b/>
                <w:sz w:val="22"/>
              </w:rPr>
              <w:t>.</w:t>
            </w:r>
            <w:r w:rsidRPr="00931C0B">
              <w:rPr>
                <w:rFonts w:cstheme="minorHAnsi"/>
                <w:sz w:val="22"/>
              </w:rPr>
              <w:t xml:space="preserve"> Taylor-diagram to evaluate </w:t>
            </w:r>
            <w:r w:rsidR="00D25966" w:rsidRPr="00931C0B">
              <w:rPr>
                <w:rFonts w:cstheme="minorHAnsi" w:hint="eastAsia"/>
                <w:sz w:val="22"/>
              </w:rPr>
              <w:t>global models</w:t>
            </w:r>
            <w:r w:rsidR="00D25966" w:rsidRPr="00931C0B">
              <w:rPr>
                <w:rFonts w:cstheme="minorHAnsi"/>
                <w:sz w:val="22"/>
              </w:rPr>
              <w:t>’</w:t>
            </w:r>
            <w:r w:rsidR="00D25966" w:rsidRPr="00931C0B">
              <w:rPr>
                <w:rFonts w:cstheme="minorHAnsi" w:hint="eastAsia"/>
                <w:sz w:val="22"/>
              </w:rPr>
              <w:t xml:space="preserve"> </w:t>
            </w:r>
            <w:r w:rsidRPr="00931C0B">
              <w:rPr>
                <w:rFonts w:cstheme="minorHAnsi"/>
                <w:sz w:val="22"/>
              </w:rPr>
              <w:t>TC intensity forecast</w:t>
            </w:r>
            <w:r w:rsidRPr="00931C0B">
              <w:rPr>
                <w:rFonts w:cstheme="minorHAnsi" w:hint="eastAsia"/>
                <w:sz w:val="22"/>
              </w:rPr>
              <w:t>. Left: for maximum wind speed, right: for minimum surface pressure.</w:t>
            </w:r>
          </w:p>
        </w:tc>
      </w:tr>
    </w:tbl>
    <w:p w:rsidR="002B5C96" w:rsidRPr="00931C0B" w:rsidRDefault="004D5BAC" w:rsidP="00931C0B">
      <w:pPr>
        <w:spacing w:beforeLines="50" w:before="156"/>
        <w:ind w:firstLineChars="100" w:firstLine="220"/>
        <w:rPr>
          <w:rFonts w:cstheme="minorHAnsi"/>
          <w:sz w:val="22"/>
        </w:rPr>
      </w:pPr>
      <w:r w:rsidRPr="00931C0B">
        <w:rPr>
          <w:rFonts w:cstheme="minorHAnsi" w:hint="eastAsia"/>
          <w:sz w:val="22"/>
        </w:rPr>
        <w:t>Fig.13</w:t>
      </w:r>
      <w:r w:rsidR="006D444C" w:rsidRPr="00931C0B">
        <w:rPr>
          <w:rFonts w:cstheme="minorHAnsi" w:hint="eastAsia"/>
          <w:sz w:val="22"/>
        </w:rPr>
        <w:t xml:space="preserve"> shows the intensity forecast skill score at the lead time level</w:t>
      </w:r>
      <w:r w:rsidR="00E204D2" w:rsidRPr="00931C0B">
        <w:rPr>
          <w:rFonts w:cstheme="minorHAnsi" w:hint="eastAsia"/>
          <w:sz w:val="22"/>
        </w:rPr>
        <w:t>s of 24</w:t>
      </w:r>
      <w:r w:rsidR="006D444C" w:rsidRPr="00931C0B">
        <w:rPr>
          <w:rFonts w:cstheme="minorHAnsi" w:hint="eastAsia"/>
          <w:sz w:val="22"/>
        </w:rPr>
        <w:t xml:space="preserve"> and 48h for subjective method, global and regional models from 2010 to 2015. All the </w:t>
      </w:r>
      <w:r w:rsidR="00594DB7" w:rsidRPr="00931C0B">
        <w:rPr>
          <w:rFonts w:cstheme="minorHAnsi" w:hint="eastAsia"/>
          <w:sz w:val="22"/>
        </w:rPr>
        <w:t xml:space="preserve">subjective </w:t>
      </w:r>
      <w:r w:rsidR="006D444C" w:rsidRPr="00931C0B">
        <w:rPr>
          <w:rFonts w:cstheme="minorHAnsi" w:hint="eastAsia"/>
          <w:sz w:val="22"/>
        </w:rPr>
        <w:t xml:space="preserve">methods obtained positive </w:t>
      </w:r>
      <w:r w:rsidR="00594DB7" w:rsidRPr="00931C0B">
        <w:rPr>
          <w:rFonts w:cstheme="minorHAnsi" w:hint="eastAsia"/>
          <w:sz w:val="22"/>
        </w:rPr>
        <w:t xml:space="preserve">intensity forecast </w:t>
      </w:r>
      <w:r w:rsidR="006D444C" w:rsidRPr="00931C0B">
        <w:rPr>
          <w:rFonts w:cstheme="minorHAnsi" w:hint="eastAsia"/>
          <w:sz w:val="22"/>
        </w:rPr>
        <w:t>skill</w:t>
      </w:r>
      <w:r w:rsidR="00E204D2" w:rsidRPr="00931C0B">
        <w:rPr>
          <w:rFonts w:cstheme="minorHAnsi" w:hint="eastAsia"/>
          <w:sz w:val="22"/>
        </w:rPr>
        <w:t xml:space="preserve"> scores for the last 6</w:t>
      </w:r>
      <w:r w:rsidR="00594DB7" w:rsidRPr="00931C0B">
        <w:rPr>
          <w:rFonts w:cstheme="minorHAnsi" w:hint="eastAsia"/>
          <w:sz w:val="22"/>
        </w:rPr>
        <w:t xml:space="preserve"> years, however, the skill score</w:t>
      </w:r>
      <w:r w:rsidR="00301C83" w:rsidRPr="00931C0B">
        <w:rPr>
          <w:rFonts w:cstheme="minorHAnsi" w:hint="eastAsia"/>
          <w:sz w:val="22"/>
        </w:rPr>
        <w:t>s</w:t>
      </w:r>
      <w:r w:rsidR="00594DB7" w:rsidRPr="00931C0B">
        <w:rPr>
          <w:rFonts w:cstheme="minorHAnsi" w:hint="eastAsia"/>
          <w:sz w:val="22"/>
        </w:rPr>
        <w:t xml:space="preserve"> were </w:t>
      </w:r>
      <w:r w:rsidR="00301C83" w:rsidRPr="00931C0B">
        <w:rPr>
          <w:rFonts w:cstheme="minorHAnsi" w:hint="eastAsia"/>
          <w:sz w:val="22"/>
        </w:rPr>
        <w:t>much less than track forecast skill scores. More depressing is that intensity forecast skill scores for both global and regional models</w:t>
      </w:r>
      <w:r w:rsidR="00345F0D" w:rsidRPr="00931C0B">
        <w:rPr>
          <w:rFonts w:cstheme="minorHAnsi" w:hint="eastAsia"/>
          <w:sz w:val="22"/>
        </w:rPr>
        <w:t xml:space="preserve"> were almost negative.</w:t>
      </w:r>
    </w:p>
    <w:tbl>
      <w:tblPr>
        <w:tblStyle w:val="TableGrid"/>
        <w:tblW w:w="0" w:type="auto"/>
        <w:tblLook w:val="04A0" w:firstRow="1" w:lastRow="0" w:firstColumn="1" w:lastColumn="0" w:noHBand="0" w:noVBand="1"/>
      </w:tblPr>
      <w:tblGrid>
        <w:gridCol w:w="4296"/>
        <w:gridCol w:w="4226"/>
      </w:tblGrid>
      <w:tr w:rsidR="002B5C96" w:rsidRPr="00931C0B" w:rsidTr="00845999">
        <w:tc>
          <w:tcPr>
            <w:tcW w:w="4261" w:type="dxa"/>
          </w:tcPr>
          <w:p w:rsidR="002B5C96" w:rsidRPr="00931C0B" w:rsidRDefault="002B5C96" w:rsidP="00931C0B">
            <w:pPr>
              <w:spacing w:beforeLines="50" w:before="156"/>
              <w:rPr>
                <w:rFonts w:cstheme="minorHAnsi"/>
                <w:sz w:val="22"/>
              </w:rPr>
            </w:pPr>
            <w:r w:rsidRPr="00931C0B">
              <w:rPr>
                <w:rFonts w:cstheme="minorHAnsi"/>
                <w:noProof/>
                <w:sz w:val="22"/>
                <w:lang w:eastAsia="en-US"/>
              </w:rPr>
              <w:drawing>
                <wp:inline distT="0" distB="0" distL="0" distR="0" wp14:anchorId="078D44D8" wp14:editId="5196C352">
                  <wp:extent cx="2566035" cy="1965325"/>
                  <wp:effectExtent l="19050" t="0" r="5715" b="0"/>
                  <wp:docPr id="100" name="图片 100" descr="intensity sc 2010-2015 (2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intensity sc 2010-2015 (24h)"/>
                          <pic:cNvPicPr>
                            <a:picLocks noChangeAspect="1" noChangeArrowheads="1"/>
                          </pic:cNvPicPr>
                        </pic:nvPicPr>
                        <pic:blipFill>
                          <a:blip r:embed="rId48" cstate="print"/>
                          <a:srcRect/>
                          <a:stretch>
                            <a:fillRect/>
                          </a:stretch>
                        </pic:blipFill>
                        <pic:spPr bwMode="auto">
                          <a:xfrm>
                            <a:off x="0" y="0"/>
                            <a:ext cx="2566035" cy="1965325"/>
                          </a:xfrm>
                          <a:prstGeom prst="rect">
                            <a:avLst/>
                          </a:prstGeom>
                          <a:noFill/>
                          <a:ln w="9525">
                            <a:noFill/>
                            <a:miter lim="800000"/>
                            <a:headEnd/>
                            <a:tailEnd/>
                          </a:ln>
                        </pic:spPr>
                      </pic:pic>
                    </a:graphicData>
                  </a:graphic>
                </wp:inline>
              </w:drawing>
            </w:r>
          </w:p>
        </w:tc>
        <w:tc>
          <w:tcPr>
            <w:tcW w:w="4261" w:type="dxa"/>
          </w:tcPr>
          <w:p w:rsidR="002B5C96" w:rsidRPr="00931C0B" w:rsidRDefault="002B5C96" w:rsidP="00931C0B">
            <w:pPr>
              <w:spacing w:beforeLines="50" w:before="156"/>
              <w:rPr>
                <w:rFonts w:cstheme="minorHAnsi"/>
                <w:sz w:val="22"/>
              </w:rPr>
            </w:pPr>
            <w:r w:rsidRPr="00931C0B">
              <w:rPr>
                <w:rFonts w:cstheme="minorHAnsi"/>
                <w:noProof/>
                <w:sz w:val="22"/>
                <w:lang w:eastAsia="en-US"/>
              </w:rPr>
              <w:drawing>
                <wp:inline distT="0" distB="0" distL="0" distR="0" wp14:anchorId="1FD00B1D" wp14:editId="0B4727B6">
                  <wp:extent cx="2504440" cy="1938020"/>
                  <wp:effectExtent l="19050" t="0" r="0" b="0"/>
                  <wp:docPr id="101" name="图片 101" descr="intensity sc 2010-2015 (48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intensity sc 2010-2015 (48h)"/>
                          <pic:cNvPicPr>
                            <a:picLocks noChangeAspect="1" noChangeArrowheads="1"/>
                          </pic:cNvPicPr>
                        </pic:nvPicPr>
                        <pic:blipFill>
                          <a:blip r:embed="rId49" cstate="print"/>
                          <a:srcRect/>
                          <a:stretch>
                            <a:fillRect/>
                          </a:stretch>
                        </pic:blipFill>
                        <pic:spPr bwMode="auto">
                          <a:xfrm>
                            <a:off x="0" y="0"/>
                            <a:ext cx="2504440" cy="1938020"/>
                          </a:xfrm>
                          <a:prstGeom prst="rect">
                            <a:avLst/>
                          </a:prstGeom>
                          <a:noFill/>
                          <a:ln w="9525">
                            <a:noFill/>
                            <a:miter lim="800000"/>
                            <a:headEnd/>
                            <a:tailEnd/>
                          </a:ln>
                        </pic:spPr>
                      </pic:pic>
                    </a:graphicData>
                  </a:graphic>
                </wp:inline>
              </w:drawing>
            </w:r>
          </w:p>
        </w:tc>
      </w:tr>
      <w:tr w:rsidR="002B5C96" w:rsidRPr="00931C0B" w:rsidTr="00845999">
        <w:tc>
          <w:tcPr>
            <w:tcW w:w="8522" w:type="dxa"/>
            <w:gridSpan w:val="2"/>
          </w:tcPr>
          <w:p w:rsidR="002B5C96" w:rsidRPr="00931C0B" w:rsidRDefault="004D5BAC" w:rsidP="00931C0B">
            <w:pPr>
              <w:spacing w:beforeLines="50" w:before="156"/>
              <w:jc w:val="center"/>
              <w:rPr>
                <w:rFonts w:cstheme="minorHAnsi"/>
                <w:sz w:val="22"/>
              </w:rPr>
            </w:pPr>
            <w:r w:rsidRPr="00931C0B">
              <w:rPr>
                <w:rFonts w:cstheme="minorHAnsi" w:hint="eastAsia"/>
                <w:b/>
                <w:sz w:val="22"/>
              </w:rPr>
              <w:t>Fig.13</w:t>
            </w:r>
            <w:r w:rsidR="00ED5ADE" w:rsidRPr="00931C0B">
              <w:rPr>
                <w:rFonts w:cstheme="minorHAnsi" w:hint="eastAsia"/>
                <w:b/>
                <w:sz w:val="22"/>
              </w:rPr>
              <w:t>.</w:t>
            </w:r>
            <w:r w:rsidR="00ED5ADE" w:rsidRPr="00931C0B">
              <w:rPr>
                <w:rFonts w:cstheme="minorHAnsi" w:hint="eastAsia"/>
                <w:sz w:val="22"/>
              </w:rPr>
              <w:t xml:space="preserve"> </w:t>
            </w:r>
            <w:r w:rsidR="00ED5ADE" w:rsidRPr="00931C0B">
              <w:rPr>
                <w:rFonts w:cstheme="minorHAnsi"/>
                <w:sz w:val="22"/>
              </w:rPr>
              <w:t>The same as</w:t>
            </w:r>
            <w:r w:rsidR="00ED5ADE" w:rsidRPr="00931C0B">
              <w:rPr>
                <w:rFonts w:cstheme="minorHAnsi"/>
                <w:b/>
                <w:sz w:val="22"/>
              </w:rPr>
              <w:t xml:space="preserve"> Fig.</w:t>
            </w:r>
            <w:r w:rsidR="00ED5ADE" w:rsidRPr="00931C0B">
              <w:rPr>
                <w:rFonts w:cstheme="minorHAnsi" w:hint="eastAsia"/>
                <w:b/>
                <w:sz w:val="22"/>
              </w:rPr>
              <w:t>3</w:t>
            </w:r>
            <w:r w:rsidR="00E82485" w:rsidRPr="00931C0B">
              <w:rPr>
                <w:rFonts w:cstheme="minorHAnsi"/>
                <w:sz w:val="22"/>
              </w:rPr>
              <w:t xml:space="preserve"> but for intensity </w:t>
            </w:r>
            <w:r w:rsidR="00E82485" w:rsidRPr="00931C0B">
              <w:rPr>
                <w:rFonts w:cstheme="minorHAnsi" w:hint="eastAsia"/>
                <w:sz w:val="22"/>
              </w:rPr>
              <w:t>forecast skill score</w:t>
            </w:r>
            <w:r w:rsidR="00ED5ADE" w:rsidRPr="00931C0B">
              <w:rPr>
                <w:rFonts w:cstheme="minorHAnsi" w:hint="eastAsia"/>
                <w:sz w:val="22"/>
              </w:rPr>
              <w:t>.</w:t>
            </w:r>
          </w:p>
        </w:tc>
      </w:tr>
    </w:tbl>
    <w:p w:rsidR="00551709" w:rsidRPr="00931C0B" w:rsidRDefault="00551709" w:rsidP="00B904F0">
      <w:pPr>
        <w:pStyle w:val="Heading2"/>
        <w:spacing w:before="360"/>
        <w:rPr>
          <w:szCs w:val="22"/>
        </w:rPr>
      </w:pPr>
      <w:bookmarkStart w:id="10" w:name="_Toc441490812"/>
      <w:r w:rsidRPr="00931C0B">
        <w:rPr>
          <w:szCs w:val="22"/>
        </w:rPr>
        <w:t>6.2</w:t>
      </w:r>
      <w:r w:rsidRPr="00931C0B">
        <w:rPr>
          <w:rFonts w:hint="eastAsia"/>
          <w:szCs w:val="22"/>
        </w:rPr>
        <w:t xml:space="preserve"> EPS forecast</w:t>
      </w:r>
      <w:bookmarkEnd w:id="10"/>
    </w:p>
    <w:p w:rsidR="00551709" w:rsidRPr="00931C0B" w:rsidRDefault="00647357" w:rsidP="00931C0B">
      <w:pPr>
        <w:spacing w:beforeLines="50" w:before="156"/>
        <w:rPr>
          <w:rFonts w:cstheme="minorHAnsi"/>
          <w:color w:val="000000" w:themeColor="text1"/>
          <w:sz w:val="22"/>
        </w:rPr>
      </w:pPr>
      <w:r w:rsidRPr="00931C0B">
        <w:rPr>
          <w:rFonts w:cstheme="minorHAnsi" w:hint="eastAsia"/>
          <w:sz w:val="22"/>
        </w:rPr>
        <w:t xml:space="preserve">  The e</w:t>
      </w:r>
      <w:r w:rsidRPr="00931C0B">
        <w:rPr>
          <w:rFonts w:cstheme="minorHAnsi"/>
          <w:color w:val="000000" w:themeColor="text1"/>
          <w:sz w:val="22"/>
        </w:rPr>
        <w:t>nsemble forecasts of TC intensity from the TIGGE ensemble prediction systems as listed in Table</w:t>
      </w:r>
      <w:r w:rsidRPr="00931C0B">
        <w:rPr>
          <w:rFonts w:cstheme="minorHAnsi" w:hint="eastAsia"/>
          <w:color w:val="000000" w:themeColor="text1"/>
          <w:sz w:val="22"/>
        </w:rPr>
        <w:t>.4</w:t>
      </w:r>
      <w:r w:rsidRPr="00931C0B">
        <w:rPr>
          <w:rFonts w:cstheme="minorHAnsi"/>
          <w:color w:val="000000" w:themeColor="text1"/>
          <w:sz w:val="22"/>
        </w:rPr>
        <w:t xml:space="preserve"> have been evaluated using history ranking </w:t>
      </w:r>
      <w:r w:rsidR="00912583" w:rsidRPr="00931C0B">
        <w:rPr>
          <w:rFonts w:cstheme="minorHAnsi"/>
          <w:color w:val="000000" w:themeColor="text1"/>
          <w:sz w:val="22"/>
        </w:rPr>
        <w:t xml:space="preserve">analyses, Brier Score (BS), </w:t>
      </w:r>
      <w:r w:rsidRPr="00931C0B">
        <w:rPr>
          <w:rFonts w:cstheme="minorHAnsi"/>
          <w:color w:val="000000" w:themeColor="text1"/>
          <w:sz w:val="22"/>
        </w:rPr>
        <w:t>Ranked Probability Score (RPS)</w:t>
      </w:r>
      <w:r w:rsidR="00912583" w:rsidRPr="00931C0B">
        <w:rPr>
          <w:rFonts w:cstheme="minorHAnsi" w:hint="eastAsia"/>
          <w:color w:val="000000" w:themeColor="text1"/>
          <w:sz w:val="22"/>
        </w:rPr>
        <w:t xml:space="preserve"> and forecast bias estimating </w:t>
      </w:r>
      <w:r w:rsidRPr="00931C0B">
        <w:rPr>
          <w:rFonts w:cstheme="minorHAnsi" w:hint="eastAsia"/>
          <w:color w:val="000000" w:themeColor="text1"/>
          <w:sz w:val="22"/>
        </w:rPr>
        <w:t>since 2013 at STI</w:t>
      </w:r>
      <w:r w:rsidRPr="00931C0B">
        <w:rPr>
          <w:rFonts w:cstheme="minorHAnsi"/>
          <w:color w:val="000000" w:themeColor="text1"/>
          <w:sz w:val="22"/>
        </w:rPr>
        <w:t>.</w:t>
      </w:r>
      <w:r w:rsidR="008F7FDD" w:rsidRPr="00931C0B">
        <w:rPr>
          <w:rFonts w:cstheme="minorHAnsi" w:hint="eastAsia"/>
          <w:color w:val="000000" w:themeColor="text1"/>
          <w:sz w:val="22"/>
        </w:rPr>
        <w:t xml:space="preserve"> Fig.14 shows Intensity forecast bias estimating for EPS.</w:t>
      </w:r>
      <w:r w:rsidR="00816D0D" w:rsidRPr="00931C0B">
        <w:rPr>
          <w:rFonts w:cstheme="minorHAnsi" w:hint="eastAsia"/>
          <w:color w:val="000000" w:themeColor="text1"/>
          <w:sz w:val="22"/>
        </w:rPr>
        <w:t xml:space="preserve"> The evaluation results show that most EPSs were under estimated the TC initial intensity, except for ECMWF-EPS.</w:t>
      </w:r>
    </w:p>
    <w:tbl>
      <w:tblPr>
        <w:tblStyle w:val="TableGrid"/>
        <w:tblW w:w="0" w:type="auto"/>
        <w:tblLook w:val="04A0" w:firstRow="1" w:lastRow="0" w:firstColumn="1" w:lastColumn="0" w:noHBand="0" w:noVBand="1"/>
      </w:tblPr>
      <w:tblGrid>
        <w:gridCol w:w="2827"/>
        <w:gridCol w:w="2867"/>
        <w:gridCol w:w="2828"/>
      </w:tblGrid>
      <w:tr w:rsidR="00815D79" w:rsidRPr="00931C0B" w:rsidTr="004129E3">
        <w:tc>
          <w:tcPr>
            <w:tcW w:w="2834" w:type="dxa"/>
          </w:tcPr>
          <w:p w:rsidR="00815D79"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1701800" cy="1430655"/>
                  <wp:effectExtent l="0" t="0" r="0" b="0"/>
                  <wp:docPr id="26" name="Picture 26" descr="ECMW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CMW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701800" cy="1430655"/>
                          </a:xfrm>
                          <a:prstGeom prst="rect">
                            <a:avLst/>
                          </a:prstGeom>
                          <a:noFill/>
                          <a:ln>
                            <a:noFill/>
                          </a:ln>
                        </pic:spPr>
                      </pic:pic>
                    </a:graphicData>
                  </a:graphic>
                </wp:inline>
              </w:drawing>
            </w:r>
          </w:p>
        </w:tc>
        <w:tc>
          <w:tcPr>
            <w:tcW w:w="2869" w:type="dxa"/>
          </w:tcPr>
          <w:p w:rsidR="00815D79"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1720215" cy="1394460"/>
                  <wp:effectExtent l="0" t="0" r="6985" b="2540"/>
                  <wp:docPr id="27" name="Picture 27" descr="JMA-T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JMA-TEPS"/>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20215" cy="1394460"/>
                          </a:xfrm>
                          <a:prstGeom prst="rect">
                            <a:avLst/>
                          </a:prstGeom>
                          <a:noFill/>
                          <a:ln>
                            <a:noFill/>
                          </a:ln>
                        </pic:spPr>
                      </pic:pic>
                    </a:graphicData>
                  </a:graphic>
                </wp:inline>
              </w:drawing>
            </w:r>
          </w:p>
        </w:tc>
        <w:tc>
          <w:tcPr>
            <w:tcW w:w="2819" w:type="dxa"/>
          </w:tcPr>
          <w:p w:rsidR="00815D79"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1692910" cy="1430655"/>
                  <wp:effectExtent l="0" t="0" r="8890" b="0"/>
                  <wp:docPr id="28" name="Picture 28" descr="JMA-W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JMA-WEPS"/>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692910" cy="1430655"/>
                          </a:xfrm>
                          <a:prstGeom prst="rect">
                            <a:avLst/>
                          </a:prstGeom>
                          <a:noFill/>
                          <a:ln>
                            <a:noFill/>
                          </a:ln>
                        </pic:spPr>
                      </pic:pic>
                    </a:graphicData>
                  </a:graphic>
                </wp:inline>
              </w:drawing>
            </w:r>
          </w:p>
        </w:tc>
      </w:tr>
      <w:tr w:rsidR="00815D79" w:rsidRPr="00931C0B" w:rsidTr="004129E3">
        <w:tc>
          <w:tcPr>
            <w:tcW w:w="2834" w:type="dxa"/>
          </w:tcPr>
          <w:p w:rsidR="00815D79"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1566545" cy="1376045"/>
                  <wp:effectExtent l="0" t="0" r="8255" b="0"/>
                  <wp:docPr id="29" name="Picture 29" descr="K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KM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66545" cy="1376045"/>
                          </a:xfrm>
                          <a:prstGeom prst="rect">
                            <a:avLst/>
                          </a:prstGeom>
                          <a:noFill/>
                          <a:ln>
                            <a:noFill/>
                          </a:ln>
                        </pic:spPr>
                      </pic:pic>
                    </a:graphicData>
                  </a:graphic>
                </wp:inline>
              </w:drawing>
            </w:r>
          </w:p>
        </w:tc>
        <w:tc>
          <w:tcPr>
            <w:tcW w:w="2869" w:type="dxa"/>
          </w:tcPr>
          <w:p w:rsidR="00815D79"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1647825" cy="1358265"/>
                  <wp:effectExtent l="0" t="0" r="3175" b="0"/>
                  <wp:docPr id="30" name="Picture 30" descr="NC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NCEP"/>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647825" cy="1358265"/>
                          </a:xfrm>
                          <a:prstGeom prst="rect">
                            <a:avLst/>
                          </a:prstGeom>
                          <a:noFill/>
                          <a:ln>
                            <a:noFill/>
                          </a:ln>
                        </pic:spPr>
                      </pic:pic>
                    </a:graphicData>
                  </a:graphic>
                </wp:inline>
              </w:drawing>
            </w:r>
          </w:p>
        </w:tc>
        <w:tc>
          <w:tcPr>
            <w:tcW w:w="2819" w:type="dxa"/>
          </w:tcPr>
          <w:p w:rsidR="00815D79"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1584325" cy="1294765"/>
                  <wp:effectExtent l="0" t="0" r="0" b="635"/>
                  <wp:docPr id="31" name="Picture 31" descr="UK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UKMO"/>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84325" cy="1294765"/>
                          </a:xfrm>
                          <a:prstGeom prst="rect">
                            <a:avLst/>
                          </a:prstGeom>
                          <a:noFill/>
                          <a:ln>
                            <a:noFill/>
                          </a:ln>
                        </pic:spPr>
                      </pic:pic>
                    </a:graphicData>
                  </a:graphic>
                </wp:inline>
              </w:drawing>
            </w:r>
          </w:p>
        </w:tc>
      </w:tr>
      <w:tr w:rsidR="00C6086A" w:rsidRPr="00931C0B" w:rsidTr="004129E3">
        <w:tc>
          <w:tcPr>
            <w:tcW w:w="2834" w:type="dxa"/>
          </w:tcPr>
          <w:p w:rsidR="00C6086A"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1593215" cy="1303655"/>
                  <wp:effectExtent l="0" t="0" r="6985" b="0"/>
                  <wp:docPr id="32" name="Picture 32" descr="M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SC"/>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93215" cy="1303655"/>
                          </a:xfrm>
                          <a:prstGeom prst="rect">
                            <a:avLst/>
                          </a:prstGeom>
                          <a:noFill/>
                          <a:ln>
                            <a:noFill/>
                          </a:ln>
                        </pic:spPr>
                      </pic:pic>
                    </a:graphicData>
                  </a:graphic>
                </wp:inline>
              </w:drawing>
            </w:r>
          </w:p>
        </w:tc>
        <w:tc>
          <w:tcPr>
            <w:tcW w:w="5688" w:type="dxa"/>
            <w:gridSpan w:val="2"/>
            <w:vAlign w:val="center"/>
          </w:tcPr>
          <w:p w:rsidR="00C6086A" w:rsidRPr="00931C0B" w:rsidRDefault="00B717EF" w:rsidP="00931C0B">
            <w:pPr>
              <w:spacing w:beforeLines="50" w:before="156"/>
              <w:jc w:val="center"/>
              <w:rPr>
                <w:rFonts w:cstheme="minorHAnsi"/>
                <w:b/>
                <w:sz w:val="22"/>
              </w:rPr>
            </w:pPr>
            <w:r w:rsidRPr="00931C0B">
              <w:rPr>
                <w:rFonts w:cstheme="minorHAnsi" w:hint="eastAsia"/>
                <w:b/>
                <w:sz w:val="22"/>
              </w:rPr>
              <w:t xml:space="preserve">Fig.14 </w:t>
            </w:r>
            <w:r w:rsidR="00A1216C" w:rsidRPr="00931C0B">
              <w:rPr>
                <w:rFonts w:cstheme="minorHAnsi" w:hint="eastAsia"/>
                <w:sz w:val="22"/>
              </w:rPr>
              <w:t>Intensity forecast bias estimating for EPS.</w:t>
            </w:r>
          </w:p>
        </w:tc>
      </w:tr>
    </w:tbl>
    <w:p w:rsidR="004129E3" w:rsidRPr="00931C0B" w:rsidRDefault="004129E3" w:rsidP="00931C0B">
      <w:pPr>
        <w:spacing w:beforeLines="50" w:before="156"/>
        <w:ind w:firstLineChars="100" w:firstLine="220"/>
        <w:rPr>
          <w:rFonts w:cstheme="minorHAnsi"/>
          <w:color w:val="000000" w:themeColor="text1"/>
          <w:sz w:val="22"/>
        </w:rPr>
      </w:pPr>
      <w:r w:rsidRPr="00931C0B">
        <w:rPr>
          <w:rFonts w:cstheme="minorHAnsi"/>
          <w:color w:val="000000" w:themeColor="text1"/>
          <w:sz w:val="22"/>
        </w:rPr>
        <w:t>As indicated by the B</w:t>
      </w:r>
      <w:r w:rsidRPr="00931C0B">
        <w:rPr>
          <w:rFonts w:cstheme="minorHAnsi" w:hint="eastAsia"/>
          <w:color w:val="000000" w:themeColor="text1"/>
          <w:sz w:val="22"/>
        </w:rPr>
        <w:t>rier score</w:t>
      </w:r>
      <w:r w:rsidRPr="00931C0B">
        <w:rPr>
          <w:rFonts w:cstheme="minorHAnsi"/>
          <w:sz w:val="22"/>
        </w:rPr>
        <w:t xml:space="preserve"> (Fig. 1</w:t>
      </w:r>
      <w:r w:rsidRPr="00931C0B">
        <w:rPr>
          <w:rFonts w:cstheme="minorHAnsi" w:hint="eastAsia"/>
          <w:sz w:val="22"/>
        </w:rPr>
        <w:t>5</w:t>
      </w:r>
      <w:r w:rsidRPr="00931C0B">
        <w:rPr>
          <w:rFonts w:cstheme="minorHAnsi"/>
          <w:sz w:val="22"/>
        </w:rPr>
        <w:t>), the</w:t>
      </w:r>
      <w:r w:rsidRPr="00931C0B">
        <w:rPr>
          <w:rFonts w:cstheme="minorHAnsi"/>
          <w:color w:val="000000" w:themeColor="text1"/>
          <w:sz w:val="22"/>
        </w:rPr>
        <w:t xml:space="preserve"> ensemble system of </w:t>
      </w:r>
      <w:r w:rsidRPr="00931C0B">
        <w:rPr>
          <w:rFonts w:cstheme="minorHAnsi" w:hint="eastAsia"/>
          <w:color w:val="000000" w:themeColor="text1"/>
          <w:sz w:val="22"/>
        </w:rPr>
        <w:t>UKMO-EPS</w:t>
      </w:r>
      <w:r w:rsidRPr="00931C0B">
        <w:rPr>
          <w:rFonts w:cstheme="minorHAnsi"/>
          <w:color w:val="000000" w:themeColor="text1"/>
          <w:sz w:val="22"/>
        </w:rPr>
        <w:t xml:space="preserve"> outperforms other systems significantly</w:t>
      </w:r>
      <w:r w:rsidRPr="00931C0B">
        <w:rPr>
          <w:rFonts w:cstheme="minorHAnsi" w:hint="eastAsia"/>
          <w:color w:val="000000" w:themeColor="text1"/>
          <w:sz w:val="22"/>
        </w:rPr>
        <w:t xml:space="preserve"> at long lead times</w:t>
      </w:r>
      <w:r w:rsidRPr="00931C0B">
        <w:rPr>
          <w:rFonts w:cstheme="minorHAnsi"/>
          <w:color w:val="000000" w:themeColor="text1"/>
          <w:sz w:val="22"/>
        </w:rPr>
        <w:t>.</w:t>
      </w:r>
      <w:r w:rsidR="00BD4C74" w:rsidRPr="00931C0B">
        <w:rPr>
          <w:rFonts w:cstheme="minorHAnsi" w:hint="eastAsia"/>
          <w:color w:val="000000" w:themeColor="text1"/>
          <w:sz w:val="22"/>
        </w:rPr>
        <w:t xml:space="preserve"> However, BS differences in the seven EPSs have narrowed at long lead time levels.</w:t>
      </w:r>
      <w:r w:rsidRPr="00931C0B">
        <w:rPr>
          <w:rFonts w:cstheme="minorHAnsi"/>
          <w:color w:val="000000" w:themeColor="text1"/>
          <w:sz w:val="22"/>
        </w:rPr>
        <w:t xml:space="preserve"> The positive contribution of initial correction degrades quickly from 6h to 30h for </w:t>
      </w:r>
      <w:r w:rsidR="00F67377" w:rsidRPr="00931C0B">
        <w:rPr>
          <w:rFonts w:cstheme="minorHAnsi" w:hint="eastAsia"/>
          <w:color w:val="000000" w:themeColor="text1"/>
          <w:sz w:val="22"/>
        </w:rPr>
        <w:t>six</w:t>
      </w:r>
      <w:r w:rsidR="00F67377" w:rsidRPr="00931C0B">
        <w:rPr>
          <w:rFonts w:cstheme="minorHAnsi"/>
          <w:color w:val="000000" w:themeColor="text1"/>
          <w:sz w:val="22"/>
        </w:rPr>
        <w:t xml:space="preserve"> of the </w:t>
      </w:r>
      <w:r w:rsidR="00F67377" w:rsidRPr="00931C0B">
        <w:rPr>
          <w:rFonts w:cstheme="minorHAnsi" w:hint="eastAsia"/>
          <w:color w:val="000000" w:themeColor="text1"/>
          <w:sz w:val="22"/>
        </w:rPr>
        <w:t>seven</w:t>
      </w:r>
      <w:r w:rsidRPr="00931C0B">
        <w:rPr>
          <w:rFonts w:cstheme="minorHAnsi"/>
          <w:color w:val="000000" w:themeColor="text1"/>
          <w:sz w:val="22"/>
        </w:rPr>
        <w:t xml:space="preserve"> systems. The effect of initial correction is in-significant or even negative for some systems after 30 h. </w:t>
      </w:r>
    </w:p>
    <w:tbl>
      <w:tblPr>
        <w:tblStyle w:val="TableGrid"/>
        <w:tblW w:w="0" w:type="auto"/>
        <w:tblLook w:val="04A0" w:firstRow="1" w:lastRow="0" w:firstColumn="1" w:lastColumn="0" w:noHBand="0" w:noVBand="1"/>
      </w:tblPr>
      <w:tblGrid>
        <w:gridCol w:w="8522"/>
      </w:tblGrid>
      <w:tr w:rsidR="00B717EF" w:rsidRPr="00931C0B" w:rsidTr="00B717EF">
        <w:tc>
          <w:tcPr>
            <w:tcW w:w="8522" w:type="dxa"/>
          </w:tcPr>
          <w:p w:rsidR="00B717EF" w:rsidRPr="00931C0B" w:rsidRDefault="00931C0B" w:rsidP="00931C0B">
            <w:pPr>
              <w:spacing w:beforeLines="50" w:before="156"/>
              <w:rPr>
                <w:rFonts w:cstheme="minorHAnsi"/>
                <w:sz w:val="22"/>
              </w:rPr>
            </w:pPr>
            <w:r>
              <w:rPr>
                <w:rFonts w:cstheme="minorHAnsi"/>
                <w:noProof/>
                <w:sz w:val="22"/>
                <w:lang w:eastAsia="en-US"/>
              </w:rPr>
              <w:drawing>
                <wp:inline distT="0" distB="0" distL="0" distR="0">
                  <wp:extent cx="5278120" cy="3521710"/>
                  <wp:effectExtent l="0" t="0" r="5080" b="8890"/>
                  <wp:docPr id="33" name="Picture 33" descr="BS评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BS评分"/>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78120" cy="3521710"/>
                          </a:xfrm>
                          <a:prstGeom prst="rect">
                            <a:avLst/>
                          </a:prstGeom>
                          <a:noFill/>
                          <a:ln>
                            <a:noFill/>
                          </a:ln>
                        </pic:spPr>
                      </pic:pic>
                    </a:graphicData>
                  </a:graphic>
                </wp:inline>
              </w:drawing>
            </w:r>
          </w:p>
        </w:tc>
      </w:tr>
      <w:tr w:rsidR="00B717EF" w:rsidRPr="00931C0B" w:rsidTr="00B717EF">
        <w:tc>
          <w:tcPr>
            <w:tcW w:w="8522" w:type="dxa"/>
          </w:tcPr>
          <w:p w:rsidR="00B717EF" w:rsidRPr="00931C0B" w:rsidRDefault="00B717EF" w:rsidP="00931C0B">
            <w:pPr>
              <w:spacing w:beforeLines="50" w:before="156"/>
              <w:jc w:val="center"/>
              <w:rPr>
                <w:rFonts w:cstheme="minorHAnsi"/>
                <w:b/>
                <w:sz w:val="22"/>
              </w:rPr>
            </w:pPr>
            <w:r w:rsidRPr="00931C0B">
              <w:rPr>
                <w:rFonts w:cstheme="minorHAnsi" w:hint="eastAsia"/>
                <w:b/>
                <w:sz w:val="22"/>
              </w:rPr>
              <w:t xml:space="preserve">Fig.15 </w:t>
            </w:r>
            <w:r w:rsidR="00A1216C" w:rsidRPr="00931C0B">
              <w:rPr>
                <w:rFonts w:cstheme="minorHAnsi" w:hint="eastAsia"/>
                <w:sz w:val="22"/>
              </w:rPr>
              <w:t>Brier score</w:t>
            </w:r>
            <w:r w:rsidR="00816D0D" w:rsidRPr="00931C0B">
              <w:rPr>
                <w:rFonts w:cstheme="minorHAnsi" w:hint="eastAsia"/>
                <w:sz w:val="22"/>
              </w:rPr>
              <w:t>s</w:t>
            </w:r>
            <w:r w:rsidR="00A1216C" w:rsidRPr="00931C0B">
              <w:rPr>
                <w:rFonts w:cstheme="minorHAnsi" w:hint="eastAsia"/>
                <w:sz w:val="22"/>
              </w:rPr>
              <w:t xml:space="preserve"> for EPS intensity forecast in 2015.</w:t>
            </w:r>
          </w:p>
        </w:tc>
      </w:tr>
    </w:tbl>
    <w:p w:rsidR="001A4FE2" w:rsidRPr="00931C0B" w:rsidRDefault="001A4FE2" w:rsidP="001A4FE2">
      <w:pPr>
        <w:pStyle w:val="Heading1"/>
        <w:numPr>
          <w:ilvl w:val="0"/>
          <w:numId w:val="13"/>
        </w:numPr>
        <w:rPr>
          <w:sz w:val="22"/>
          <w:szCs w:val="22"/>
        </w:rPr>
      </w:pPr>
      <w:bookmarkStart w:id="11" w:name="_Toc441490813"/>
      <w:r w:rsidRPr="00931C0B">
        <w:rPr>
          <w:sz w:val="22"/>
          <w:szCs w:val="22"/>
        </w:rPr>
        <w:t>C</w:t>
      </w:r>
      <w:r w:rsidRPr="00931C0B">
        <w:rPr>
          <w:rFonts w:hint="eastAsia"/>
          <w:sz w:val="22"/>
          <w:szCs w:val="22"/>
        </w:rPr>
        <w:t>onclusions</w:t>
      </w:r>
      <w:bookmarkEnd w:id="11"/>
    </w:p>
    <w:p w:rsidR="001A4FE2" w:rsidRPr="00931C0B" w:rsidRDefault="001A4FE2" w:rsidP="00931C0B">
      <w:pPr>
        <w:spacing w:beforeLines="50" w:before="156"/>
        <w:ind w:left="142" w:firstLineChars="99" w:firstLine="218"/>
        <w:rPr>
          <w:rFonts w:cstheme="minorHAnsi"/>
          <w:sz w:val="22"/>
        </w:rPr>
      </w:pPr>
      <w:r w:rsidRPr="00931C0B">
        <w:rPr>
          <w:rFonts w:cstheme="minorHAnsi"/>
          <w:sz w:val="22"/>
        </w:rPr>
        <w:t>Verification of TC forecasts is important for improving the NWP and subjective guidance that underpins the forecasts, making best use of this guidance in a forecasting context, and assisting the public, emergency managers, and other users of the TC forecasts to develop an appropriate level of confidence in the forecasts.</w:t>
      </w:r>
    </w:p>
    <w:p w:rsidR="001A4FE2" w:rsidRPr="00931C0B" w:rsidRDefault="001A4FE2" w:rsidP="00931C0B">
      <w:pPr>
        <w:spacing w:beforeLines="50" w:before="156"/>
        <w:ind w:left="142" w:firstLineChars="99" w:firstLine="218"/>
        <w:rPr>
          <w:rFonts w:cstheme="minorHAnsi"/>
          <w:sz w:val="22"/>
        </w:rPr>
      </w:pPr>
      <w:r w:rsidRPr="00931C0B">
        <w:rPr>
          <w:rFonts w:cstheme="minorHAnsi"/>
          <w:sz w:val="22"/>
        </w:rPr>
        <w:t xml:space="preserve">This report has briefly discussed the performance of </w:t>
      </w:r>
      <w:r w:rsidRPr="00931C0B">
        <w:rPr>
          <w:rFonts w:hint="eastAsia"/>
          <w:sz w:val="22"/>
        </w:rPr>
        <w:t>typhoon forecast over western North Pacific in 2015</w:t>
      </w:r>
      <w:r w:rsidRPr="00931C0B">
        <w:rPr>
          <w:sz w:val="22"/>
        </w:rPr>
        <w:t xml:space="preserve">. The verification results </w:t>
      </w:r>
      <w:r w:rsidRPr="00931C0B">
        <w:rPr>
          <w:rFonts w:hint="eastAsia"/>
          <w:sz w:val="22"/>
        </w:rPr>
        <w:t xml:space="preserve">include TC genesis, track, and intensity for both deterministic and ensemble forecast guidance. The results show that </w:t>
      </w:r>
      <w:r w:rsidRPr="00931C0B">
        <w:rPr>
          <w:rFonts w:cstheme="minorHAnsi" w:hint="eastAsia"/>
          <w:sz w:val="22"/>
        </w:rPr>
        <w:t>stepped decreases in the values of each quantile of track errors were made at every lead time level from 2010 to 2015 for both deterministic and ensemble NWP guidance, however, intensity forecast skill for both global and regional models were almost stagnating for the last six years.</w:t>
      </w:r>
    </w:p>
    <w:p w:rsidR="001A4FE2" w:rsidRPr="00931C0B" w:rsidRDefault="001A4FE2" w:rsidP="00931C0B">
      <w:pPr>
        <w:spacing w:beforeLines="50" w:before="156"/>
        <w:ind w:left="142" w:firstLineChars="99" w:firstLine="218"/>
        <w:rPr>
          <w:rFonts w:cstheme="minorHAnsi"/>
          <w:sz w:val="22"/>
        </w:rPr>
      </w:pPr>
      <w:r w:rsidRPr="00931C0B">
        <w:rPr>
          <w:rFonts w:cstheme="minorHAnsi"/>
          <w:sz w:val="22"/>
        </w:rPr>
        <w:t>I</w:t>
      </w:r>
      <w:r w:rsidRPr="00931C0B">
        <w:rPr>
          <w:rFonts w:cstheme="minorHAnsi" w:hint="eastAsia"/>
          <w:sz w:val="22"/>
        </w:rPr>
        <w:t>n the future, for STI, we</w:t>
      </w:r>
      <w:r w:rsidRPr="00931C0B">
        <w:rPr>
          <w:rFonts w:cstheme="minorHAnsi"/>
          <w:sz w:val="22"/>
        </w:rPr>
        <w:t>’</w:t>
      </w:r>
      <w:r w:rsidRPr="00931C0B">
        <w:rPr>
          <w:rFonts w:cstheme="minorHAnsi" w:hint="eastAsia"/>
          <w:sz w:val="22"/>
        </w:rPr>
        <w:t>ll not only focus on evaluation of basic TC attributes such as track, intensity and genesis, but also focus on verifying TC impact variables such as precipitation, wind and storm surge. We</w:t>
      </w:r>
      <w:r w:rsidRPr="00931C0B">
        <w:rPr>
          <w:rFonts w:cstheme="minorHAnsi"/>
          <w:sz w:val="22"/>
        </w:rPr>
        <w:t>’</w:t>
      </w:r>
      <w:r w:rsidRPr="00931C0B">
        <w:rPr>
          <w:rFonts w:cstheme="minorHAnsi" w:hint="eastAsia"/>
          <w:sz w:val="22"/>
        </w:rPr>
        <w:t>ll continue to develop and improve methodologies for verifying forecast aspects of TC formation, structure, evolution, and motion, particularly from high resolution and ensemble NWP which are now the foundation for most operational TC forecasts.</w:t>
      </w:r>
    </w:p>
    <w:p w:rsidR="00815D79" w:rsidRPr="00931C0B" w:rsidRDefault="00815D79" w:rsidP="00931C0B">
      <w:pPr>
        <w:spacing w:beforeLines="50" w:before="156"/>
        <w:rPr>
          <w:rFonts w:cstheme="minorHAnsi"/>
          <w:sz w:val="22"/>
        </w:rPr>
      </w:pPr>
    </w:p>
    <w:p w:rsidR="004D2BD4" w:rsidRPr="00931C0B" w:rsidRDefault="004D2BD4" w:rsidP="00931C0B">
      <w:pPr>
        <w:spacing w:beforeLines="50" w:before="156"/>
        <w:rPr>
          <w:rFonts w:cstheme="minorHAnsi"/>
          <w:sz w:val="22"/>
        </w:rPr>
      </w:pPr>
    </w:p>
    <w:p w:rsidR="00B717EF" w:rsidRPr="00931C0B" w:rsidRDefault="00B717EF" w:rsidP="00931C0B">
      <w:pPr>
        <w:spacing w:beforeLines="50" w:before="156"/>
        <w:rPr>
          <w:rFonts w:cstheme="minorHAnsi"/>
          <w:sz w:val="22"/>
        </w:rPr>
      </w:pPr>
    </w:p>
    <w:p w:rsidR="00A1474A" w:rsidRPr="00931C0B" w:rsidRDefault="00994E88" w:rsidP="009065F3">
      <w:pPr>
        <w:pStyle w:val="Heading1"/>
        <w:rPr>
          <w:rStyle w:val="Strong"/>
          <w:b/>
          <w:sz w:val="22"/>
          <w:szCs w:val="22"/>
        </w:rPr>
      </w:pPr>
      <w:bookmarkStart w:id="12" w:name="_Toc441490814"/>
      <w:r w:rsidRPr="00931C0B">
        <w:rPr>
          <w:rStyle w:val="Strong"/>
          <w:rFonts w:hint="eastAsia"/>
          <w:b/>
          <w:sz w:val="22"/>
          <w:szCs w:val="22"/>
        </w:rPr>
        <w:t>Acknowledgement</w:t>
      </w:r>
      <w:bookmarkEnd w:id="12"/>
    </w:p>
    <w:p w:rsidR="009B2656" w:rsidRPr="00931C0B" w:rsidRDefault="00994E88" w:rsidP="009B2656">
      <w:pPr>
        <w:adjustRightInd w:val="0"/>
        <w:snapToGrid w:val="0"/>
        <w:spacing w:line="300" w:lineRule="auto"/>
        <w:ind w:firstLineChars="9" w:firstLine="20"/>
        <w:rPr>
          <w:rFonts w:cstheme="minorHAnsi"/>
          <w:sz w:val="22"/>
        </w:rPr>
      </w:pPr>
      <w:r w:rsidRPr="00931C0B">
        <w:rPr>
          <w:rFonts w:cstheme="minorHAnsi" w:hint="eastAsia"/>
          <w:sz w:val="22"/>
        </w:rPr>
        <w:t xml:space="preserve">  This verification report has been effectively supported by</w:t>
      </w:r>
      <w:r w:rsidR="009B2656" w:rsidRPr="00931C0B">
        <w:rPr>
          <w:rFonts w:cstheme="minorHAnsi" w:hint="eastAsia"/>
          <w:sz w:val="22"/>
        </w:rPr>
        <w:t xml:space="preserve"> ESCAP/WMO</w:t>
      </w:r>
      <w:r w:rsidR="009B2656" w:rsidRPr="00931C0B">
        <w:rPr>
          <w:rFonts w:eastAsia="PMingLiU" w:cstheme="minorHAnsi"/>
          <w:sz w:val="22"/>
          <w:lang w:eastAsia="zh-TW"/>
        </w:rPr>
        <w:t xml:space="preserve"> </w:t>
      </w:r>
      <w:r w:rsidR="009B2656" w:rsidRPr="00931C0B">
        <w:rPr>
          <w:rFonts w:eastAsia="PMingLiU" w:cstheme="minorHAnsi"/>
          <w:sz w:val="22"/>
        </w:rPr>
        <w:t>Typhoon Committee</w:t>
      </w:r>
      <w:r w:rsidR="009B2656" w:rsidRPr="00931C0B">
        <w:rPr>
          <w:rFonts w:cstheme="minorHAnsi" w:hint="eastAsia"/>
          <w:sz w:val="22"/>
        </w:rPr>
        <w:t>, CMA, STI/CMA, RSMC Tokyo Typhoon Center/WMO.</w:t>
      </w:r>
    </w:p>
    <w:p w:rsidR="00940243" w:rsidRPr="00931C0B" w:rsidRDefault="00940243" w:rsidP="009B2656">
      <w:pPr>
        <w:adjustRightInd w:val="0"/>
        <w:snapToGrid w:val="0"/>
        <w:spacing w:line="300" w:lineRule="auto"/>
        <w:ind w:firstLineChars="9" w:firstLine="20"/>
        <w:rPr>
          <w:rFonts w:cstheme="minorHAnsi"/>
          <w:sz w:val="22"/>
        </w:rPr>
      </w:pPr>
      <w:r w:rsidRPr="00931C0B">
        <w:rPr>
          <w:rFonts w:cstheme="minorHAnsi" w:hint="eastAsia"/>
          <w:sz w:val="22"/>
        </w:rPr>
        <w:t xml:space="preserve">  Contributors to this re</w:t>
      </w:r>
      <w:r w:rsidR="00A70FAA" w:rsidRPr="00931C0B">
        <w:rPr>
          <w:rFonts w:cstheme="minorHAnsi" w:hint="eastAsia"/>
          <w:sz w:val="22"/>
        </w:rPr>
        <w:t xml:space="preserve">port are (in alphabetic order) </w:t>
      </w:r>
      <w:r w:rsidRPr="00931C0B">
        <w:rPr>
          <w:rFonts w:cstheme="minorHAnsi" w:hint="eastAsia"/>
          <w:sz w:val="22"/>
        </w:rPr>
        <w:t>lina</w:t>
      </w:r>
      <w:r w:rsidR="00A70FAA" w:rsidRPr="00931C0B">
        <w:rPr>
          <w:rFonts w:cstheme="minorHAnsi" w:hint="eastAsia"/>
          <w:sz w:val="22"/>
        </w:rPr>
        <w:t xml:space="preserve"> BAI</w:t>
      </w:r>
      <w:r w:rsidRPr="00931C0B">
        <w:rPr>
          <w:rFonts w:cstheme="minorHAnsi" w:hint="eastAsia"/>
          <w:sz w:val="22"/>
        </w:rPr>
        <w:t xml:space="preserve">, </w:t>
      </w:r>
      <w:r w:rsidR="009031B6" w:rsidRPr="00931C0B">
        <w:rPr>
          <w:rFonts w:cstheme="minorHAnsi" w:hint="eastAsia"/>
          <w:sz w:val="22"/>
        </w:rPr>
        <w:t xml:space="preserve">Barbara Brown, </w:t>
      </w:r>
      <w:r w:rsidRPr="00931C0B">
        <w:rPr>
          <w:rFonts w:cstheme="minorHAnsi" w:hint="eastAsia"/>
          <w:sz w:val="22"/>
        </w:rPr>
        <w:t>Qing</w:t>
      </w:r>
      <w:r w:rsidR="00A70FAA" w:rsidRPr="00931C0B">
        <w:rPr>
          <w:rFonts w:cstheme="minorHAnsi" w:hint="eastAsia"/>
          <w:sz w:val="22"/>
        </w:rPr>
        <w:t xml:space="preserve"> CAO,  </w:t>
      </w:r>
      <w:r w:rsidRPr="00931C0B">
        <w:rPr>
          <w:rFonts w:cstheme="minorHAnsi" w:hint="eastAsia"/>
          <w:sz w:val="22"/>
        </w:rPr>
        <w:t>Xiaoqin</w:t>
      </w:r>
      <w:r w:rsidR="00A70FAA" w:rsidRPr="00931C0B">
        <w:rPr>
          <w:rFonts w:cstheme="minorHAnsi" w:hint="eastAsia"/>
          <w:sz w:val="22"/>
        </w:rPr>
        <w:t xml:space="preserve"> LU</w:t>
      </w:r>
      <w:r w:rsidRPr="00931C0B">
        <w:rPr>
          <w:rFonts w:cstheme="minorHAnsi" w:hint="eastAsia"/>
          <w:sz w:val="22"/>
        </w:rPr>
        <w:t xml:space="preserve">, </w:t>
      </w:r>
      <w:r w:rsidR="0087572C" w:rsidRPr="00931C0B">
        <w:rPr>
          <w:rFonts w:cstheme="minorHAnsi" w:hint="eastAsia"/>
          <w:sz w:val="22"/>
        </w:rPr>
        <w:t xml:space="preserve">Pak Sang Il, </w:t>
      </w:r>
      <w:r w:rsidRPr="00931C0B">
        <w:rPr>
          <w:rFonts w:cstheme="minorHAnsi" w:hint="eastAsia"/>
          <w:sz w:val="22"/>
        </w:rPr>
        <w:t>Jie</w:t>
      </w:r>
      <w:r w:rsidR="00A70FAA" w:rsidRPr="00931C0B">
        <w:rPr>
          <w:rFonts w:cstheme="minorHAnsi" w:hint="eastAsia"/>
          <w:sz w:val="22"/>
        </w:rPr>
        <w:t xml:space="preserve"> TANG, </w:t>
      </w:r>
      <w:r w:rsidRPr="00931C0B">
        <w:rPr>
          <w:rFonts w:cstheme="minorHAnsi" w:hint="eastAsia"/>
          <w:sz w:val="22"/>
        </w:rPr>
        <w:t>Rijin</w:t>
      </w:r>
      <w:r w:rsidR="00A70FAA" w:rsidRPr="00931C0B">
        <w:rPr>
          <w:rFonts w:cstheme="minorHAnsi" w:hint="eastAsia"/>
          <w:sz w:val="22"/>
        </w:rPr>
        <w:t xml:space="preserve"> WAN, </w:t>
      </w:r>
      <w:r w:rsidRPr="00931C0B">
        <w:rPr>
          <w:rFonts w:cstheme="minorHAnsi" w:hint="eastAsia"/>
          <w:sz w:val="22"/>
        </w:rPr>
        <w:t>Zhihua</w:t>
      </w:r>
      <w:r w:rsidR="00A70FAA" w:rsidRPr="00931C0B">
        <w:rPr>
          <w:rFonts w:cstheme="minorHAnsi" w:hint="eastAsia"/>
          <w:sz w:val="22"/>
        </w:rPr>
        <w:t xml:space="preserve"> ZENG</w:t>
      </w:r>
      <w:r w:rsidRPr="00931C0B">
        <w:rPr>
          <w:rFonts w:cstheme="minorHAnsi" w:hint="eastAsia"/>
          <w:sz w:val="22"/>
        </w:rPr>
        <w:t>.</w:t>
      </w:r>
    </w:p>
    <w:p w:rsidR="00622E59" w:rsidRPr="00931C0B" w:rsidRDefault="00622E59" w:rsidP="009B2656">
      <w:pPr>
        <w:adjustRightInd w:val="0"/>
        <w:snapToGrid w:val="0"/>
        <w:spacing w:line="300" w:lineRule="auto"/>
        <w:ind w:firstLineChars="9" w:firstLine="20"/>
        <w:rPr>
          <w:rFonts w:cstheme="minorHAnsi"/>
          <w:sz w:val="22"/>
          <w:lang w:eastAsia="zh-TW"/>
        </w:rPr>
        <w:sectPr w:rsidR="00622E59" w:rsidRPr="00931C0B" w:rsidSect="00931C0B">
          <w:footerReference w:type="default" r:id="rId58"/>
          <w:pgSz w:w="11906" w:h="16838"/>
          <w:pgMar w:top="1440" w:right="1800" w:bottom="1440" w:left="1800" w:header="851" w:footer="992" w:gutter="0"/>
          <w:pgNumType w:start="1"/>
          <w:cols w:space="425"/>
          <w:docGrid w:type="lines" w:linePitch="312"/>
        </w:sectPr>
      </w:pPr>
    </w:p>
    <w:p w:rsidR="008345F3" w:rsidRPr="00931C0B" w:rsidRDefault="00602D59" w:rsidP="00931C0B">
      <w:pPr>
        <w:pStyle w:val="Heading1"/>
        <w:spacing w:afterLines="50" w:after="156"/>
        <w:rPr>
          <w:rStyle w:val="Strong"/>
          <w:b/>
          <w:sz w:val="22"/>
          <w:szCs w:val="22"/>
        </w:rPr>
      </w:pPr>
      <w:bookmarkStart w:id="13" w:name="_Toc441490815"/>
      <w:r w:rsidRPr="00931C0B">
        <w:rPr>
          <w:rStyle w:val="Strong"/>
          <w:b/>
          <w:sz w:val="22"/>
          <w:szCs w:val="22"/>
        </w:rPr>
        <w:t xml:space="preserve">Appendix: </w:t>
      </w:r>
      <w:r w:rsidRPr="00931C0B">
        <w:rPr>
          <w:rStyle w:val="Strong"/>
          <w:rFonts w:hint="eastAsia"/>
          <w:b/>
          <w:sz w:val="22"/>
          <w:szCs w:val="22"/>
        </w:rPr>
        <w:t>a</w:t>
      </w:r>
      <w:r w:rsidR="008345F3" w:rsidRPr="00931C0B">
        <w:rPr>
          <w:rStyle w:val="Strong"/>
          <w:b/>
          <w:sz w:val="22"/>
          <w:szCs w:val="22"/>
        </w:rPr>
        <w:t>cronyms used in this report</w:t>
      </w:r>
      <w:bookmarkEnd w:id="13"/>
    </w:p>
    <w:p w:rsidR="008345F3" w:rsidRPr="00931C0B" w:rsidRDefault="008345F3" w:rsidP="008345F3">
      <w:pPr>
        <w:pStyle w:val="NoSpacing"/>
        <w:rPr>
          <w:sz w:val="22"/>
          <w:lang w:eastAsia="en-AU"/>
        </w:rPr>
      </w:pPr>
      <w:r w:rsidRPr="00931C0B">
        <w:rPr>
          <w:b/>
          <w:sz w:val="22"/>
          <w:lang w:eastAsia="en-AU"/>
        </w:rPr>
        <w:t>BOM</w:t>
      </w:r>
      <w:r w:rsidRPr="00931C0B">
        <w:rPr>
          <w:sz w:val="22"/>
          <w:lang w:eastAsia="en-AU"/>
        </w:rPr>
        <w:tab/>
        <w:t>Bureau of Meteorology (Australia)</w:t>
      </w:r>
    </w:p>
    <w:p w:rsidR="008345F3" w:rsidRPr="00931C0B" w:rsidRDefault="008345F3" w:rsidP="008345F3">
      <w:pPr>
        <w:pStyle w:val="NoSpacing"/>
        <w:rPr>
          <w:sz w:val="22"/>
          <w:lang w:eastAsia="en-AU"/>
        </w:rPr>
      </w:pPr>
      <w:r w:rsidRPr="00931C0B">
        <w:rPr>
          <w:b/>
          <w:sz w:val="22"/>
          <w:lang w:eastAsia="en-AU"/>
        </w:rPr>
        <w:t>CMA</w:t>
      </w:r>
      <w:r w:rsidRPr="00931C0B">
        <w:rPr>
          <w:b/>
          <w:sz w:val="22"/>
          <w:lang w:eastAsia="en-AU"/>
        </w:rPr>
        <w:tab/>
      </w:r>
      <w:r w:rsidRPr="00931C0B">
        <w:rPr>
          <w:sz w:val="22"/>
          <w:lang w:eastAsia="en-AU"/>
        </w:rPr>
        <w:t>China Meteorological Administration</w:t>
      </w:r>
    </w:p>
    <w:p w:rsidR="008345F3" w:rsidRPr="00931C0B" w:rsidRDefault="008345F3" w:rsidP="008345F3">
      <w:pPr>
        <w:pStyle w:val="NoSpacing"/>
        <w:rPr>
          <w:sz w:val="22"/>
        </w:rPr>
      </w:pPr>
      <w:r w:rsidRPr="00931C0B">
        <w:rPr>
          <w:b/>
          <w:sz w:val="22"/>
          <w:lang w:eastAsia="en-AU"/>
        </w:rPr>
        <w:t>CMC</w:t>
      </w:r>
      <w:r w:rsidRPr="00931C0B">
        <w:rPr>
          <w:sz w:val="22"/>
          <w:lang w:eastAsia="en-AU"/>
        </w:rPr>
        <w:tab/>
        <w:t>Canadian Meteorological Center</w:t>
      </w:r>
    </w:p>
    <w:p w:rsidR="006B6F72" w:rsidRPr="00931C0B" w:rsidRDefault="006B6F72" w:rsidP="008345F3">
      <w:pPr>
        <w:pStyle w:val="NoSpacing"/>
        <w:rPr>
          <w:sz w:val="22"/>
        </w:rPr>
      </w:pPr>
      <w:r w:rsidRPr="00931C0B">
        <w:rPr>
          <w:rFonts w:hint="eastAsia"/>
          <w:b/>
          <w:sz w:val="22"/>
          <w:lang w:eastAsia="en-AU"/>
        </w:rPr>
        <w:t>CSI</w:t>
      </w:r>
      <w:r w:rsidRPr="00931C0B">
        <w:rPr>
          <w:rFonts w:cstheme="minorHAnsi" w:hint="eastAsia"/>
          <w:sz w:val="22"/>
        </w:rPr>
        <w:tab/>
      </w:r>
      <w:r w:rsidRPr="00931C0B">
        <w:rPr>
          <w:rFonts w:cstheme="minorHAnsi" w:hint="eastAsia"/>
          <w:sz w:val="22"/>
        </w:rPr>
        <w:tab/>
        <w:t xml:space="preserve">Critical Success Index </w:t>
      </w:r>
    </w:p>
    <w:p w:rsidR="008345F3" w:rsidRPr="00931C0B" w:rsidRDefault="008345F3" w:rsidP="008345F3">
      <w:pPr>
        <w:pStyle w:val="NoSpacing"/>
        <w:rPr>
          <w:sz w:val="22"/>
          <w:lang w:eastAsia="en-AU"/>
        </w:rPr>
      </w:pPr>
      <w:r w:rsidRPr="00931C0B">
        <w:rPr>
          <w:b/>
          <w:sz w:val="22"/>
          <w:lang w:eastAsia="en-AU"/>
        </w:rPr>
        <w:t>ECMWF</w:t>
      </w:r>
      <w:r w:rsidRPr="00931C0B">
        <w:rPr>
          <w:sz w:val="22"/>
          <w:lang w:eastAsia="en-AU"/>
        </w:rPr>
        <w:tab/>
        <w:t>European Centre for Medium Range Weather Forecasting</w:t>
      </w:r>
    </w:p>
    <w:p w:rsidR="008345F3" w:rsidRPr="00931C0B" w:rsidRDefault="008345F3" w:rsidP="008345F3">
      <w:pPr>
        <w:pStyle w:val="NoSpacing"/>
        <w:rPr>
          <w:sz w:val="22"/>
          <w:lang w:eastAsia="en-AU"/>
        </w:rPr>
      </w:pPr>
      <w:r w:rsidRPr="00931C0B">
        <w:rPr>
          <w:b/>
          <w:sz w:val="22"/>
          <w:lang w:eastAsia="en-AU"/>
        </w:rPr>
        <w:t>EPS</w:t>
      </w:r>
      <w:r w:rsidRPr="00931C0B">
        <w:rPr>
          <w:b/>
          <w:sz w:val="22"/>
          <w:lang w:eastAsia="en-AU"/>
        </w:rPr>
        <w:tab/>
      </w:r>
      <w:r w:rsidRPr="00931C0B">
        <w:rPr>
          <w:sz w:val="22"/>
          <w:lang w:eastAsia="en-AU"/>
        </w:rPr>
        <w:tab/>
        <w:t>Ensemble prediction system</w:t>
      </w:r>
    </w:p>
    <w:p w:rsidR="008345F3" w:rsidRPr="00931C0B" w:rsidRDefault="008345F3" w:rsidP="008345F3">
      <w:pPr>
        <w:pStyle w:val="NoSpacing"/>
        <w:rPr>
          <w:sz w:val="22"/>
          <w:lang w:eastAsia="en-AU"/>
        </w:rPr>
      </w:pPr>
      <w:r w:rsidRPr="00931C0B">
        <w:rPr>
          <w:b/>
          <w:sz w:val="22"/>
          <w:lang w:eastAsia="en-AU"/>
        </w:rPr>
        <w:t>FAR</w:t>
      </w:r>
      <w:r w:rsidRPr="00931C0B">
        <w:rPr>
          <w:sz w:val="22"/>
          <w:lang w:eastAsia="en-AU"/>
        </w:rPr>
        <w:tab/>
      </w:r>
      <w:r w:rsidRPr="00931C0B">
        <w:rPr>
          <w:sz w:val="22"/>
          <w:lang w:eastAsia="en-AU"/>
        </w:rPr>
        <w:tab/>
        <w:t>False alarm ratio</w:t>
      </w:r>
    </w:p>
    <w:p w:rsidR="008345F3" w:rsidRPr="00931C0B" w:rsidRDefault="008345F3" w:rsidP="008345F3">
      <w:pPr>
        <w:pStyle w:val="NoSpacing"/>
        <w:rPr>
          <w:sz w:val="22"/>
          <w:lang w:eastAsia="en-AU"/>
        </w:rPr>
      </w:pPr>
      <w:r w:rsidRPr="00931C0B">
        <w:rPr>
          <w:b/>
          <w:sz w:val="22"/>
          <w:lang w:eastAsia="en-AU"/>
        </w:rPr>
        <w:t>GEFS</w:t>
      </w:r>
      <w:r w:rsidRPr="00931C0B">
        <w:rPr>
          <w:sz w:val="22"/>
          <w:lang w:eastAsia="en-AU"/>
        </w:rPr>
        <w:tab/>
        <w:t>Global Ensemble Forecast System</w:t>
      </w:r>
    </w:p>
    <w:p w:rsidR="008345F3" w:rsidRPr="00931C0B" w:rsidRDefault="008345F3" w:rsidP="008345F3">
      <w:pPr>
        <w:pStyle w:val="NoSpacing"/>
        <w:rPr>
          <w:sz w:val="22"/>
          <w:lang w:eastAsia="en-AU"/>
        </w:rPr>
      </w:pPr>
      <w:r w:rsidRPr="00931C0B">
        <w:rPr>
          <w:b/>
          <w:sz w:val="22"/>
          <w:lang w:eastAsia="en-AU"/>
        </w:rPr>
        <w:t>GFS</w:t>
      </w:r>
      <w:r w:rsidRPr="00931C0B">
        <w:rPr>
          <w:sz w:val="22"/>
          <w:lang w:eastAsia="en-AU"/>
        </w:rPr>
        <w:tab/>
      </w:r>
      <w:r w:rsidRPr="00931C0B">
        <w:rPr>
          <w:sz w:val="22"/>
          <w:lang w:eastAsia="en-AU"/>
        </w:rPr>
        <w:tab/>
        <w:t>Global Forecast System</w:t>
      </w:r>
    </w:p>
    <w:p w:rsidR="008345F3" w:rsidRPr="00931C0B" w:rsidRDefault="008345F3" w:rsidP="008345F3">
      <w:pPr>
        <w:pStyle w:val="NoSpacing"/>
        <w:rPr>
          <w:sz w:val="22"/>
          <w:lang w:eastAsia="en-AU"/>
        </w:rPr>
      </w:pPr>
      <w:r w:rsidRPr="00931C0B">
        <w:rPr>
          <w:b/>
          <w:sz w:val="22"/>
          <w:lang w:eastAsia="en-AU"/>
        </w:rPr>
        <w:t>JMA</w:t>
      </w:r>
      <w:r w:rsidRPr="00931C0B">
        <w:rPr>
          <w:sz w:val="22"/>
          <w:lang w:eastAsia="en-AU"/>
        </w:rPr>
        <w:tab/>
      </w:r>
      <w:r w:rsidRPr="00931C0B">
        <w:rPr>
          <w:sz w:val="22"/>
          <w:lang w:eastAsia="en-AU"/>
        </w:rPr>
        <w:tab/>
        <w:t>Japan Meteorological Agency</w:t>
      </w:r>
    </w:p>
    <w:p w:rsidR="008345F3" w:rsidRPr="00931C0B" w:rsidRDefault="008345F3" w:rsidP="008345F3">
      <w:pPr>
        <w:pStyle w:val="NoSpacing"/>
        <w:rPr>
          <w:sz w:val="22"/>
          <w:lang w:eastAsia="en-AU"/>
        </w:rPr>
      </w:pPr>
      <w:r w:rsidRPr="00931C0B">
        <w:rPr>
          <w:b/>
          <w:sz w:val="22"/>
          <w:lang w:eastAsia="en-AU"/>
        </w:rPr>
        <w:t>J</w:t>
      </w:r>
      <w:r w:rsidR="0088106E" w:rsidRPr="00931C0B">
        <w:rPr>
          <w:rFonts w:hint="eastAsia"/>
          <w:b/>
          <w:sz w:val="22"/>
        </w:rPr>
        <w:t>T</w:t>
      </w:r>
      <w:r w:rsidRPr="00931C0B">
        <w:rPr>
          <w:b/>
          <w:sz w:val="22"/>
          <w:lang w:eastAsia="en-AU"/>
        </w:rPr>
        <w:t>WC</w:t>
      </w:r>
      <w:r w:rsidRPr="00931C0B">
        <w:rPr>
          <w:sz w:val="22"/>
          <w:lang w:eastAsia="en-AU"/>
        </w:rPr>
        <w:tab/>
        <w:t>Joint Typhoon Warning Center</w:t>
      </w:r>
    </w:p>
    <w:p w:rsidR="008345F3" w:rsidRPr="00931C0B" w:rsidRDefault="008345F3" w:rsidP="008345F3">
      <w:pPr>
        <w:pStyle w:val="NoSpacing"/>
        <w:rPr>
          <w:sz w:val="22"/>
          <w:lang w:eastAsia="en-AU"/>
        </w:rPr>
      </w:pPr>
      <w:r w:rsidRPr="00931C0B">
        <w:rPr>
          <w:b/>
          <w:sz w:val="22"/>
          <w:lang w:eastAsia="en-AU"/>
        </w:rPr>
        <w:t>MAE</w:t>
      </w:r>
      <w:r w:rsidRPr="00931C0B">
        <w:rPr>
          <w:b/>
          <w:sz w:val="22"/>
          <w:lang w:eastAsia="en-AU"/>
        </w:rPr>
        <w:tab/>
      </w:r>
      <w:r w:rsidRPr="00931C0B">
        <w:rPr>
          <w:sz w:val="22"/>
          <w:lang w:eastAsia="en-AU"/>
        </w:rPr>
        <w:t>Mean absolute error</w:t>
      </w:r>
    </w:p>
    <w:p w:rsidR="008345F3" w:rsidRPr="00931C0B" w:rsidRDefault="008345F3" w:rsidP="008345F3">
      <w:pPr>
        <w:pStyle w:val="NoSpacing"/>
        <w:rPr>
          <w:sz w:val="22"/>
          <w:lang w:eastAsia="en-AU"/>
        </w:rPr>
      </w:pPr>
      <w:r w:rsidRPr="00931C0B">
        <w:rPr>
          <w:b/>
          <w:sz w:val="22"/>
          <w:lang w:eastAsia="en-AU"/>
        </w:rPr>
        <w:t>ME</w:t>
      </w:r>
      <w:r w:rsidRPr="00931C0B">
        <w:rPr>
          <w:b/>
          <w:sz w:val="22"/>
          <w:lang w:eastAsia="en-AU"/>
        </w:rPr>
        <w:tab/>
      </w:r>
      <w:r w:rsidRPr="00931C0B">
        <w:rPr>
          <w:sz w:val="22"/>
          <w:lang w:eastAsia="en-AU"/>
        </w:rPr>
        <w:tab/>
        <w:t>Mean error</w:t>
      </w:r>
    </w:p>
    <w:p w:rsidR="008345F3" w:rsidRPr="00931C0B" w:rsidRDefault="008345F3" w:rsidP="008345F3">
      <w:pPr>
        <w:pStyle w:val="NoSpacing"/>
        <w:rPr>
          <w:sz w:val="22"/>
          <w:lang w:eastAsia="en-AU"/>
        </w:rPr>
      </w:pPr>
      <w:r w:rsidRPr="00931C0B">
        <w:rPr>
          <w:b/>
          <w:sz w:val="22"/>
          <w:lang w:eastAsia="en-AU"/>
        </w:rPr>
        <w:t>MSE</w:t>
      </w:r>
      <w:r w:rsidRPr="00931C0B">
        <w:rPr>
          <w:sz w:val="22"/>
          <w:lang w:eastAsia="en-AU"/>
        </w:rPr>
        <w:tab/>
      </w:r>
      <w:r w:rsidRPr="00931C0B">
        <w:rPr>
          <w:sz w:val="22"/>
          <w:lang w:eastAsia="en-AU"/>
        </w:rPr>
        <w:tab/>
        <w:t>Mean Squared Error</w:t>
      </w:r>
    </w:p>
    <w:p w:rsidR="008345F3" w:rsidRPr="00931C0B" w:rsidRDefault="008345F3" w:rsidP="008345F3">
      <w:pPr>
        <w:pStyle w:val="NoSpacing"/>
        <w:rPr>
          <w:sz w:val="22"/>
          <w:lang w:eastAsia="en-AU"/>
        </w:rPr>
      </w:pPr>
      <w:r w:rsidRPr="00931C0B">
        <w:rPr>
          <w:b/>
          <w:sz w:val="22"/>
          <w:lang w:eastAsia="en-AU"/>
        </w:rPr>
        <w:t>NWP</w:t>
      </w:r>
      <w:r w:rsidRPr="00931C0B">
        <w:rPr>
          <w:sz w:val="22"/>
          <w:lang w:eastAsia="en-AU"/>
        </w:rPr>
        <w:tab/>
        <w:t>Numerical weather prediction</w:t>
      </w:r>
    </w:p>
    <w:p w:rsidR="008345F3" w:rsidRPr="00931C0B" w:rsidRDefault="008345F3" w:rsidP="008345F3">
      <w:pPr>
        <w:pStyle w:val="NoSpacing"/>
        <w:rPr>
          <w:sz w:val="22"/>
          <w:lang w:eastAsia="en-AU"/>
        </w:rPr>
      </w:pPr>
      <w:r w:rsidRPr="00931C0B">
        <w:rPr>
          <w:b/>
          <w:sz w:val="22"/>
          <w:lang w:eastAsia="en-AU"/>
        </w:rPr>
        <w:t>POD</w:t>
      </w:r>
      <w:r w:rsidRPr="00931C0B">
        <w:rPr>
          <w:b/>
          <w:sz w:val="22"/>
          <w:lang w:eastAsia="en-AU"/>
        </w:rPr>
        <w:tab/>
      </w:r>
      <w:r w:rsidRPr="00931C0B">
        <w:rPr>
          <w:sz w:val="22"/>
          <w:lang w:eastAsia="en-AU"/>
        </w:rPr>
        <w:tab/>
        <w:t>Probability of Detection</w:t>
      </w:r>
    </w:p>
    <w:p w:rsidR="008345F3" w:rsidRPr="00931C0B" w:rsidRDefault="008345F3" w:rsidP="008345F3">
      <w:pPr>
        <w:pStyle w:val="NoSpacing"/>
        <w:rPr>
          <w:sz w:val="22"/>
          <w:lang w:eastAsia="en-AU"/>
        </w:rPr>
      </w:pPr>
      <w:r w:rsidRPr="00931C0B">
        <w:rPr>
          <w:b/>
          <w:sz w:val="22"/>
          <w:lang w:eastAsia="en-AU"/>
        </w:rPr>
        <w:t>RMSE</w:t>
      </w:r>
      <w:r w:rsidRPr="00931C0B">
        <w:rPr>
          <w:sz w:val="22"/>
          <w:lang w:eastAsia="en-AU"/>
        </w:rPr>
        <w:tab/>
        <w:t>Root Mean Squared Error</w:t>
      </w:r>
    </w:p>
    <w:p w:rsidR="008345F3" w:rsidRPr="00931C0B" w:rsidRDefault="008345F3" w:rsidP="008345F3">
      <w:pPr>
        <w:pStyle w:val="NoSpacing"/>
        <w:rPr>
          <w:sz w:val="22"/>
          <w:lang w:eastAsia="en-AU"/>
        </w:rPr>
      </w:pPr>
      <w:r w:rsidRPr="00931C0B">
        <w:rPr>
          <w:b/>
          <w:sz w:val="22"/>
          <w:lang w:eastAsia="en-AU"/>
        </w:rPr>
        <w:t>STI</w:t>
      </w:r>
      <w:r w:rsidRPr="00931C0B">
        <w:rPr>
          <w:sz w:val="22"/>
          <w:lang w:eastAsia="en-AU"/>
        </w:rPr>
        <w:tab/>
      </w:r>
      <w:r w:rsidRPr="00931C0B">
        <w:rPr>
          <w:sz w:val="22"/>
          <w:lang w:eastAsia="en-AU"/>
        </w:rPr>
        <w:tab/>
        <w:t>Shanghai Typhoon Institute</w:t>
      </w:r>
    </w:p>
    <w:p w:rsidR="008345F3" w:rsidRPr="00931C0B" w:rsidRDefault="008345F3" w:rsidP="008345F3">
      <w:pPr>
        <w:pStyle w:val="NoSpacing"/>
        <w:rPr>
          <w:sz w:val="22"/>
          <w:lang w:eastAsia="en-AU"/>
        </w:rPr>
      </w:pPr>
      <w:r w:rsidRPr="00931C0B">
        <w:rPr>
          <w:b/>
          <w:sz w:val="22"/>
          <w:lang w:eastAsia="en-AU"/>
        </w:rPr>
        <w:t>TC</w:t>
      </w:r>
      <w:r w:rsidRPr="00931C0B">
        <w:rPr>
          <w:b/>
          <w:sz w:val="22"/>
          <w:lang w:eastAsia="en-AU"/>
        </w:rPr>
        <w:tab/>
      </w:r>
      <w:r w:rsidRPr="00931C0B">
        <w:rPr>
          <w:sz w:val="22"/>
          <w:lang w:eastAsia="en-AU"/>
        </w:rPr>
        <w:tab/>
        <w:t>Tropical cyclone</w:t>
      </w:r>
    </w:p>
    <w:p w:rsidR="008345F3" w:rsidRPr="00931C0B" w:rsidRDefault="008345F3" w:rsidP="008345F3">
      <w:pPr>
        <w:pStyle w:val="NoSpacing"/>
        <w:rPr>
          <w:sz w:val="22"/>
          <w:lang w:eastAsia="en-AU"/>
        </w:rPr>
      </w:pPr>
      <w:r w:rsidRPr="00931C0B">
        <w:rPr>
          <w:b/>
          <w:sz w:val="22"/>
          <w:lang w:eastAsia="en-AU"/>
        </w:rPr>
        <w:t>TIGGE</w:t>
      </w:r>
      <w:r w:rsidRPr="00931C0B">
        <w:rPr>
          <w:sz w:val="22"/>
          <w:lang w:eastAsia="en-AU"/>
        </w:rPr>
        <w:tab/>
        <w:t>THORPEX Interactive Grand Global Ensemble</w:t>
      </w:r>
    </w:p>
    <w:p w:rsidR="008345F3" w:rsidRPr="00931C0B" w:rsidRDefault="008345F3" w:rsidP="008345F3">
      <w:pPr>
        <w:pStyle w:val="NoSpacing"/>
        <w:rPr>
          <w:sz w:val="22"/>
        </w:rPr>
      </w:pPr>
      <w:r w:rsidRPr="00931C0B">
        <w:rPr>
          <w:b/>
          <w:sz w:val="22"/>
          <w:lang w:eastAsia="en-AU"/>
        </w:rPr>
        <w:t>WMO</w:t>
      </w:r>
      <w:r w:rsidRPr="00931C0B">
        <w:rPr>
          <w:sz w:val="22"/>
          <w:lang w:eastAsia="en-AU"/>
        </w:rPr>
        <w:tab/>
        <w:t>World Meteorological Organization</w:t>
      </w:r>
    </w:p>
    <w:p w:rsidR="00A1474A" w:rsidRPr="00931C0B" w:rsidRDefault="00A1474A" w:rsidP="00931C0B">
      <w:pPr>
        <w:spacing w:beforeLines="50" w:before="156"/>
        <w:rPr>
          <w:rFonts w:cstheme="minorHAnsi"/>
          <w:sz w:val="22"/>
        </w:rPr>
      </w:pPr>
    </w:p>
    <w:p w:rsidR="00B97EC6" w:rsidRPr="00931C0B" w:rsidRDefault="00B97EC6" w:rsidP="00931C0B">
      <w:pPr>
        <w:spacing w:beforeLines="50" w:before="156"/>
        <w:rPr>
          <w:rFonts w:cstheme="minorHAnsi"/>
          <w:sz w:val="22"/>
        </w:rPr>
      </w:pPr>
    </w:p>
    <w:p w:rsidR="00622E59" w:rsidRPr="00931C0B" w:rsidRDefault="00622E59" w:rsidP="009065F3">
      <w:pPr>
        <w:pStyle w:val="Heading1"/>
        <w:rPr>
          <w:rStyle w:val="Strong"/>
          <w:b/>
          <w:bCs/>
          <w:sz w:val="22"/>
          <w:szCs w:val="22"/>
        </w:rPr>
        <w:sectPr w:rsidR="00622E59" w:rsidRPr="00931C0B" w:rsidSect="005810F8">
          <w:pgSz w:w="11906" w:h="16838"/>
          <w:pgMar w:top="1440" w:right="1800" w:bottom="1440" w:left="1800" w:header="851" w:footer="992" w:gutter="0"/>
          <w:cols w:space="425"/>
          <w:docGrid w:type="lines" w:linePitch="312"/>
        </w:sectPr>
      </w:pPr>
    </w:p>
    <w:p w:rsidR="00944095" w:rsidRPr="00931C0B" w:rsidRDefault="00944095" w:rsidP="009065F3">
      <w:pPr>
        <w:pStyle w:val="Heading1"/>
        <w:rPr>
          <w:rStyle w:val="Strong"/>
          <w:b/>
          <w:bCs/>
          <w:sz w:val="22"/>
          <w:szCs w:val="22"/>
        </w:rPr>
      </w:pPr>
      <w:bookmarkStart w:id="14" w:name="_Toc441490816"/>
      <w:r w:rsidRPr="00931C0B">
        <w:rPr>
          <w:rStyle w:val="Strong"/>
          <w:b/>
          <w:bCs/>
          <w:sz w:val="22"/>
          <w:szCs w:val="22"/>
        </w:rPr>
        <w:t>Reference</w:t>
      </w:r>
      <w:bookmarkEnd w:id="14"/>
    </w:p>
    <w:p w:rsidR="007A4705" w:rsidRPr="00931C0B" w:rsidRDefault="007A4705" w:rsidP="00960FD5">
      <w:pPr>
        <w:pStyle w:val="Default"/>
        <w:numPr>
          <w:ilvl w:val="0"/>
          <w:numId w:val="10"/>
        </w:numPr>
        <w:jc w:val="both"/>
        <w:rPr>
          <w:rFonts w:asciiTheme="minorHAnsi" w:hAnsiTheme="minorHAnsi" w:cstheme="minorHAnsi"/>
          <w:color w:val="auto"/>
          <w:sz w:val="22"/>
          <w:szCs w:val="22"/>
        </w:rPr>
      </w:pPr>
      <w:r w:rsidRPr="00931C0B">
        <w:rPr>
          <w:rFonts w:asciiTheme="minorHAnsi" w:hAnsiTheme="minorHAnsi" w:cstheme="minorHAnsi"/>
          <w:color w:val="auto"/>
          <w:sz w:val="22"/>
          <w:szCs w:val="22"/>
        </w:rPr>
        <w:t>Chen G. M., H. Yu, Q. Cao, Z. H. Zeng, 2013: The performance of global models in TC track forecasting over the western North Pacific from 2010 to 2012[J].</w:t>
      </w:r>
      <w:r w:rsidRPr="00931C0B">
        <w:rPr>
          <w:rFonts w:asciiTheme="minorHAnsi" w:hAnsiTheme="minorHAnsi" w:cstheme="minorHAnsi"/>
          <w:i/>
          <w:color w:val="auto"/>
          <w:sz w:val="22"/>
          <w:szCs w:val="22"/>
        </w:rPr>
        <w:t xml:space="preserve"> Tropical Cyclone Res</w:t>
      </w:r>
      <w:r w:rsidR="00104102" w:rsidRPr="00931C0B">
        <w:rPr>
          <w:rFonts w:asciiTheme="minorHAnsi" w:hAnsiTheme="minorHAnsi" w:cstheme="minorHAnsi" w:hint="eastAsia"/>
          <w:i/>
          <w:color w:val="auto"/>
          <w:sz w:val="22"/>
          <w:szCs w:val="22"/>
        </w:rPr>
        <w:t>.</w:t>
      </w:r>
      <w:r w:rsidRPr="00931C0B">
        <w:rPr>
          <w:rFonts w:asciiTheme="minorHAnsi" w:hAnsiTheme="minorHAnsi" w:cstheme="minorHAnsi"/>
          <w:i/>
          <w:color w:val="auto"/>
          <w:sz w:val="22"/>
          <w:szCs w:val="22"/>
        </w:rPr>
        <w:t xml:space="preserve"> Rev</w:t>
      </w:r>
      <w:r w:rsidR="00104102" w:rsidRPr="00931C0B">
        <w:rPr>
          <w:rFonts w:asciiTheme="minorHAnsi" w:hAnsiTheme="minorHAnsi" w:cstheme="minorHAnsi" w:hint="eastAsia"/>
          <w:color w:val="auto"/>
          <w:sz w:val="22"/>
          <w:szCs w:val="22"/>
        </w:rPr>
        <w:t>.</w:t>
      </w:r>
      <w:r w:rsidRPr="00931C0B">
        <w:rPr>
          <w:rFonts w:asciiTheme="minorHAnsi" w:hAnsiTheme="minorHAnsi" w:cstheme="minorHAnsi"/>
          <w:color w:val="auto"/>
          <w:sz w:val="22"/>
          <w:szCs w:val="22"/>
        </w:rPr>
        <w:t xml:space="preserve">, 2013, 2(3): 149-158. </w:t>
      </w:r>
    </w:p>
    <w:p w:rsidR="00944095" w:rsidRPr="00931C0B" w:rsidRDefault="00390968" w:rsidP="00960FD5">
      <w:pPr>
        <w:pStyle w:val="Default"/>
        <w:numPr>
          <w:ilvl w:val="0"/>
          <w:numId w:val="10"/>
        </w:numPr>
        <w:spacing w:beforeLines="50" w:before="156"/>
        <w:jc w:val="both"/>
        <w:rPr>
          <w:rFonts w:asciiTheme="minorHAnsi" w:hAnsiTheme="minorHAnsi" w:cstheme="minorHAnsi"/>
          <w:color w:val="auto"/>
          <w:sz w:val="22"/>
          <w:szCs w:val="22"/>
        </w:rPr>
      </w:pPr>
      <w:r w:rsidRPr="00931C0B">
        <w:rPr>
          <w:rFonts w:asciiTheme="minorHAnsi" w:hAnsiTheme="minorHAnsi" w:cstheme="minorHAnsi"/>
          <w:color w:val="auto"/>
          <w:sz w:val="22"/>
          <w:szCs w:val="22"/>
        </w:rPr>
        <w:t>Chen</w:t>
      </w:r>
      <w:r w:rsidRPr="00931C0B">
        <w:rPr>
          <w:rFonts w:asciiTheme="minorHAnsi" w:hAnsiTheme="minorHAnsi" w:cstheme="minorHAnsi" w:hint="eastAsia"/>
          <w:color w:val="auto"/>
          <w:sz w:val="22"/>
          <w:szCs w:val="22"/>
        </w:rPr>
        <w:t xml:space="preserve"> </w:t>
      </w:r>
      <w:r w:rsidR="0066208E" w:rsidRPr="00931C0B">
        <w:rPr>
          <w:rFonts w:asciiTheme="minorHAnsi" w:hAnsiTheme="minorHAnsi" w:cstheme="minorHAnsi"/>
          <w:color w:val="auto"/>
          <w:sz w:val="22"/>
          <w:szCs w:val="22"/>
        </w:rPr>
        <w:t>G</w:t>
      </w:r>
      <w:r w:rsidR="00DD4D62" w:rsidRPr="00931C0B">
        <w:rPr>
          <w:rFonts w:asciiTheme="minorHAnsi" w:hAnsiTheme="minorHAnsi" w:cstheme="minorHAnsi"/>
          <w:color w:val="auto"/>
          <w:sz w:val="22"/>
          <w:szCs w:val="22"/>
        </w:rPr>
        <w:t>. M., Hui Yu, and Qing Cao, 201</w:t>
      </w:r>
      <w:r w:rsidR="00DD4D62" w:rsidRPr="00931C0B">
        <w:rPr>
          <w:rFonts w:asciiTheme="minorHAnsi" w:hAnsiTheme="minorHAnsi" w:cstheme="minorHAnsi" w:hint="eastAsia"/>
          <w:color w:val="auto"/>
          <w:sz w:val="22"/>
          <w:szCs w:val="22"/>
        </w:rPr>
        <w:t>5</w:t>
      </w:r>
      <w:r w:rsidR="0066208E" w:rsidRPr="00931C0B">
        <w:rPr>
          <w:rFonts w:asciiTheme="minorHAnsi" w:hAnsiTheme="minorHAnsi" w:cstheme="minorHAnsi"/>
          <w:color w:val="auto"/>
          <w:sz w:val="22"/>
          <w:szCs w:val="22"/>
        </w:rPr>
        <w:t xml:space="preserve">: Evaluation of operational global model on tropical cyclone forecast over the Western North Pacific in 2013. </w:t>
      </w:r>
      <w:r w:rsidR="0066208E" w:rsidRPr="00931C0B">
        <w:rPr>
          <w:rFonts w:asciiTheme="minorHAnsi" w:hAnsiTheme="minorHAnsi" w:cstheme="minorHAnsi"/>
          <w:i/>
          <w:color w:val="auto"/>
          <w:sz w:val="22"/>
          <w:szCs w:val="22"/>
        </w:rPr>
        <w:t xml:space="preserve">Tropical Cyclone Res. Rev., </w:t>
      </w:r>
      <w:r w:rsidR="0066208E" w:rsidRPr="00931C0B">
        <w:rPr>
          <w:rFonts w:asciiTheme="minorHAnsi" w:hAnsiTheme="minorHAnsi" w:cstheme="minorHAnsi"/>
          <w:color w:val="auto"/>
          <w:sz w:val="22"/>
          <w:szCs w:val="22"/>
        </w:rPr>
        <w:t>(in press)</w:t>
      </w:r>
    </w:p>
    <w:p w:rsidR="00062163" w:rsidRPr="00931C0B" w:rsidRDefault="00062163">
      <w:pPr>
        <w:pStyle w:val="ListParagraph"/>
        <w:numPr>
          <w:ilvl w:val="0"/>
          <w:numId w:val="10"/>
        </w:numPr>
        <w:ind w:firstLineChars="0"/>
        <w:rPr>
          <w:rFonts w:cstheme="minorHAnsi"/>
          <w:color w:val="000000"/>
          <w:kern w:val="0"/>
          <w:sz w:val="22"/>
        </w:rPr>
      </w:pPr>
      <w:r w:rsidRPr="00931C0B">
        <w:rPr>
          <w:rFonts w:cstheme="minorHAnsi"/>
          <w:color w:val="000000"/>
          <w:kern w:val="0"/>
          <w:sz w:val="22"/>
        </w:rPr>
        <w:t>Elsberry, R.L., T.D.B. Lambert, and M.A. Boothe, 2007: Accuracy of Atlantic and Eastern North Pacific tropical cyclone intensity forecast guidance. Wea. Forecasting, 22, 747-762.</w:t>
      </w:r>
    </w:p>
    <w:p w:rsidR="008A339D" w:rsidRPr="00931C0B" w:rsidRDefault="008A339D">
      <w:pPr>
        <w:pStyle w:val="ListParagraph"/>
        <w:numPr>
          <w:ilvl w:val="0"/>
          <w:numId w:val="10"/>
        </w:numPr>
        <w:ind w:firstLineChars="0"/>
        <w:rPr>
          <w:rFonts w:cstheme="minorHAnsi"/>
          <w:color w:val="000000"/>
          <w:kern w:val="0"/>
          <w:sz w:val="22"/>
        </w:rPr>
      </w:pPr>
      <w:r w:rsidRPr="00931C0B">
        <w:rPr>
          <w:rFonts w:cstheme="minorHAnsi" w:hint="eastAsia"/>
          <w:color w:val="000000"/>
          <w:kern w:val="0"/>
          <w:sz w:val="22"/>
        </w:rPr>
        <w:t xml:space="preserve">Harper B A, Kepert J D, Ginger J D. 2010, Guidelines for converting between various wind averaging periods in tropical cyclone conditions. Wold Meteorological Organization, </w:t>
      </w:r>
      <w:r w:rsidRPr="00931C0B">
        <w:rPr>
          <w:rFonts w:cstheme="minorHAnsi" w:hint="eastAsia"/>
          <w:i/>
          <w:color w:val="000000"/>
          <w:kern w:val="0"/>
          <w:sz w:val="22"/>
        </w:rPr>
        <w:t>TCP Sub-Project Report</w:t>
      </w:r>
      <w:r w:rsidRPr="00931C0B">
        <w:rPr>
          <w:rFonts w:cstheme="minorHAnsi" w:hint="eastAsia"/>
          <w:color w:val="000000"/>
          <w:kern w:val="0"/>
          <w:sz w:val="22"/>
        </w:rPr>
        <w:t>, WMO/TD-No.1555.</w:t>
      </w:r>
    </w:p>
    <w:p w:rsidR="007C550C" w:rsidRPr="00931C0B" w:rsidRDefault="007C550C" w:rsidP="00960FD5">
      <w:pPr>
        <w:pStyle w:val="Default"/>
        <w:numPr>
          <w:ilvl w:val="0"/>
          <w:numId w:val="10"/>
        </w:numPr>
        <w:spacing w:beforeLines="50" w:before="156"/>
        <w:jc w:val="both"/>
        <w:rPr>
          <w:rFonts w:asciiTheme="minorHAnsi" w:hAnsiTheme="minorHAnsi" w:cstheme="minorHAnsi"/>
          <w:sz w:val="22"/>
          <w:szCs w:val="22"/>
        </w:rPr>
      </w:pPr>
      <w:r w:rsidRPr="00931C0B">
        <w:rPr>
          <w:rFonts w:asciiTheme="minorHAnsi" w:hAnsiTheme="minorHAnsi" w:cstheme="minorHAnsi"/>
          <w:sz w:val="22"/>
          <w:szCs w:val="22"/>
        </w:rPr>
        <w:t>Lei, X.T. and H. Yu, 2014: Progress of the WMO Typhoon Landfall Forecast Demonstration Project (WMO-TLFDP).</w:t>
      </w:r>
      <w:r w:rsidRPr="00931C0B">
        <w:rPr>
          <w:rFonts w:asciiTheme="minorHAnsi" w:hAnsiTheme="minorHAnsi" w:cstheme="minorHAnsi"/>
          <w:i/>
          <w:sz w:val="22"/>
          <w:szCs w:val="22"/>
        </w:rPr>
        <w:t xml:space="preserve"> Advances in Met. Sci. &amp; Tech</w:t>
      </w:r>
      <w:r w:rsidRPr="00931C0B">
        <w:rPr>
          <w:rFonts w:asciiTheme="minorHAnsi" w:hAnsiTheme="minorHAnsi" w:cstheme="minorHAnsi"/>
          <w:sz w:val="22"/>
          <w:szCs w:val="22"/>
        </w:rPr>
        <w:t>. (in Chinese</w:t>
      </w:r>
      <w:r w:rsidR="00104102" w:rsidRPr="00931C0B">
        <w:rPr>
          <w:rFonts w:asciiTheme="minorHAnsi" w:hAnsiTheme="minorHAnsi" w:cstheme="minorHAnsi" w:hint="eastAsia"/>
          <w:sz w:val="22"/>
          <w:szCs w:val="22"/>
        </w:rPr>
        <w:t xml:space="preserve"> with English abstract</w:t>
      </w:r>
      <w:r w:rsidRPr="00931C0B">
        <w:rPr>
          <w:rFonts w:asciiTheme="minorHAnsi" w:hAnsiTheme="minorHAnsi" w:cstheme="minorHAnsi"/>
          <w:sz w:val="22"/>
          <w:szCs w:val="22"/>
        </w:rPr>
        <w:t>)</w:t>
      </w:r>
    </w:p>
    <w:p w:rsidR="00944095" w:rsidRPr="00931C0B" w:rsidRDefault="00944095" w:rsidP="00960FD5">
      <w:pPr>
        <w:pStyle w:val="Default"/>
        <w:numPr>
          <w:ilvl w:val="0"/>
          <w:numId w:val="10"/>
        </w:numPr>
        <w:spacing w:beforeLines="50" w:before="156"/>
        <w:jc w:val="both"/>
        <w:rPr>
          <w:rFonts w:asciiTheme="minorHAnsi" w:hAnsiTheme="minorHAnsi" w:cstheme="minorHAnsi"/>
          <w:sz w:val="22"/>
          <w:szCs w:val="22"/>
        </w:rPr>
      </w:pPr>
      <w:r w:rsidRPr="00931C0B">
        <w:rPr>
          <w:rFonts w:asciiTheme="minorHAnsi" w:hAnsiTheme="minorHAnsi" w:cstheme="minorHAnsi"/>
          <w:sz w:val="22"/>
          <w:szCs w:val="22"/>
        </w:rPr>
        <w:t xml:space="preserve">Taylor K. E., 2001: </w:t>
      </w:r>
      <w:hyperlink r:id="rId59" w:history="1">
        <w:r w:rsidRPr="00931C0B">
          <w:rPr>
            <w:rFonts w:asciiTheme="minorHAnsi" w:hAnsiTheme="minorHAnsi" w:cstheme="minorHAnsi"/>
            <w:sz w:val="22"/>
            <w:szCs w:val="22"/>
          </w:rPr>
          <w:t>Summarizing multiple aspects of model performance in a single diagram</w:t>
        </w:r>
      </w:hyperlink>
      <w:r w:rsidRPr="00931C0B">
        <w:rPr>
          <w:rFonts w:asciiTheme="minorHAnsi" w:hAnsiTheme="minorHAnsi" w:cstheme="minorHAnsi"/>
          <w:sz w:val="22"/>
          <w:szCs w:val="22"/>
        </w:rPr>
        <w:t>.</w:t>
      </w:r>
      <w:hyperlink r:id="rId60" w:history="1">
        <w:r w:rsidRPr="00931C0B">
          <w:rPr>
            <w:rFonts w:asciiTheme="minorHAnsi" w:hAnsiTheme="minorHAnsi" w:cstheme="minorHAnsi"/>
            <w:i/>
            <w:sz w:val="22"/>
            <w:szCs w:val="22"/>
          </w:rPr>
          <w:t>JGR</w:t>
        </w:r>
        <w:r w:rsidRPr="00931C0B">
          <w:rPr>
            <w:rFonts w:asciiTheme="minorHAnsi" w:hAnsiTheme="minorHAnsi" w:cstheme="minorHAnsi"/>
            <w:sz w:val="22"/>
            <w:szCs w:val="22"/>
          </w:rPr>
          <w:t xml:space="preserve">, </w:t>
        </w:r>
      </w:hyperlink>
      <w:hyperlink r:id="rId61" w:history="1">
        <w:r w:rsidRPr="00931C0B">
          <w:rPr>
            <w:rFonts w:asciiTheme="minorHAnsi" w:hAnsiTheme="minorHAnsi" w:cstheme="minorHAnsi"/>
            <w:sz w:val="22"/>
            <w:szCs w:val="22"/>
          </w:rPr>
          <w:t>vol</w:t>
        </w:r>
      </w:hyperlink>
      <w:hyperlink r:id="rId62" w:history="1">
        <w:r w:rsidRPr="00931C0B">
          <w:rPr>
            <w:rFonts w:asciiTheme="minorHAnsi" w:hAnsiTheme="minorHAnsi" w:cstheme="minorHAnsi"/>
            <w:sz w:val="22"/>
            <w:szCs w:val="22"/>
          </w:rPr>
          <w:t xml:space="preserve"> 106, no. D7, 7183-7192, April 16, 2001</w:t>
        </w:r>
      </w:hyperlink>
      <w:r w:rsidRPr="00931C0B">
        <w:rPr>
          <w:rFonts w:asciiTheme="minorHAnsi" w:hAnsiTheme="minorHAnsi" w:cstheme="minorHAnsi"/>
          <w:sz w:val="22"/>
          <w:szCs w:val="22"/>
        </w:rPr>
        <w:t> </w:t>
      </w:r>
    </w:p>
    <w:p w:rsidR="00944095" w:rsidRPr="00931C0B" w:rsidRDefault="00944095" w:rsidP="00960FD5">
      <w:pPr>
        <w:pStyle w:val="Default"/>
        <w:numPr>
          <w:ilvl w:val="0"/>
          <w:numId w:val="10"/>
        </w:numPr>
        <w:spacing w:beforeLines="50" w:before="156"/>
        <w:jc w:val="both"/>
        <w:rPr>
          <w:rFonts w:asciiTheme="minorHAnsi" w:hAnsiTheme="minorHAnsi" w:cstheme="minorHAnsi"/>
          <w:sz w:val="22"/>
          <w:szCs w:val="22"/>
        </w:rPr>
      </w:pPr>
      <w:r w:rsidRPr="00931C0B">
        <w:rPr>
          <w:rFonts w:asciiTheme="minorHAnsi" w:hAnsiTheme="minorHAnsi" w:cstheme="minorHAnsi"/>
          <w:sz w:val="22"/>
          <w:szCs w:val="22"/>
        </w:rPr>
        <w:t xml:space="preserve">Tang, X., X.T. Lei, and H. Yu, 2012a: WMO Typhoon Landfall Forecast Demonstration Project (WMO-TLFDP) – concept and progress. </w:t>
      </w:r>
      <w:r w:rsidRPr="00931C0B">
        <w:rPr>
          <w:rFonts w:asciiTheme="minorHAnsi" w:hAnsiTheme="minorHAnsi" w:cstheme="minorHAnsi"/>
          <w:i/>
          <w:sz w:val="22"/>
          <w:szCs w:val="22"/>
        </w:rPr>
        <w:t>Tropical Cyclone Res. Rev.</w:t>
      </w:r>
      <w:r w:rsidRPr="00931C0B">
        <w:rPr>
          <w:rFonts w:asciiTheme="minorHAnsi" w:hAnsiTheme="minorHAnsi" w:cstheme="minorHAnsi"/>
          <w:sz w:val="22"/>
          <w:szCs w:val="22"/>
        </w:rPr>
        <w:t xml:space="preserve">, 1, 89-96. </w:t>
      </w:r>
    </w:p>
    <w:p w:rsidR="00944095" w:rsidRPr="00931C0B" w:rsidRDefault="00944095" w:rsidP="00960FD5">
      <w:pPr>
        <w:pStyle w:val="Default"/>
        <w:numPr>
          <w:ilvl w:val="0"/>
          <w:numId w:val="10"/>
        </w:numPr>
        <w:spacing w:beforeLines="50" w:before="156"/>
        <w:jc w:val="both"/>
        <w:rPr>
          <w:rFonts w:asciiTheme="minorHAnsi" w:hAnsiTheme="minorHAnsi" w:cstheme="minorHAnsi"/>
          <w:sz w:val="22"/>
          <w:szCs w:val="22"/>
        </w:rPr>
      </w:pPr>
      <w:r w:rsidRPr="00931C0B">
        <w:rPr>
          <w:rFonts w:asciiTheme="minorHAnsi" w:hAnsiTheme="minorHAnsi" w:cstheme="minorHAnsi"/>
          <w:sz w:val="22"/>
          <w:szCs w:val="22"/>
        </w:rPr>
        <w:t xml:space="preserve">Tang X., X.T. Lei, H. Yu, B.D. Chen, Z.Q. Chen, L.Y. Tao, 2012b: Progress report of the WMO Typhoon Landfall Forecast Demonstration Project (WMO-TLFDP). </w:t>
      </w:r>
      <w:r w:rsidRPr="00931C0B">
        <w:rPr>
          <w:rFonts w:asciiTheme="minorHAnsi" w:hAnsiTheme="minorHAnsi" w:cstheme="minorHAnsi"/>
          <w:i/>
          <w:sz w:val="22"/>
          <w:szCs w:val="22"/>
        </w:rPr>
        <w:t>WMO Workshop and Training Course on Operational Tropical Cyclone Forecast</w:t>
      </w:r>
      <w:r w:rsidRPr="00931C0B">
        <w:rPr>
          <w:rFonts w:asciiTheme="minorHAnsi" w:hAnsiTheme="minorHAnsi" w:cstheme="minorHAnsi"/>
          <w:sz w:val="22"/>
          <w:szCs w:val="22"/>
        </w:rPr>
        <w:t>, Shanghai, China.</w:t>
      </w:r>
    </w:p>
    <w:p w:rsidR="00D27DEE" w:rsidRPr="00931C0B" w:rsidRDefault="00D27DEE">
      <w:pPr>
        <w:pStyle w:val="ListParagraph"/>
        <w:numPr>
          <w:ilvl w:val="0"/>
          <w:numId w:val="10"/>
        </w:numPr>
        <w:spacing w:beforeLines="50" w:before="156"/>
        <w:ind w:firstLineChars="0"/>
        <w:rPr>
          <w:rFonts w:cstheme="minorHAnsi"/>
          <w:color w:val="000000"/>
          <w:kern w:val="0"/>
          <w:sz w:val="22"/>
        </w:rPr>
      </w:pPr>
      <w:r w:rsidRPr="00931C0B">
        <w:rPr>
          <w:rFonts w:cstheme="minorHAnsi"/>
          <w:color w:val="000000"/>
          <w:kern w:val="0"/>
          <w:sz w:val="22"/>
        </w:rPr>
        <w:t xml:space="preserve">Yu, H., G. Chen, and B. Brown, 2013: A new verification measure for tropical cyclone track forecasts and its experimental application. </w:t>
      </w:r>
      <w:r w:rsidRPr="00931C0B">
        <w:rPr>
          <w:rFonts w:cstheme="minorHAnsi"/>
          <w:i/>
          <w:color w:val="000000"/>
          <w:kern w:val="0"/>
          <w:sz w:val="22"/>
        </w:rPr>
        <w:t>Tropical Cyclone Res. Rev.</w:t>
      </w:r>
      <w:r w:rsidRPr="00931C0B">
        <w:rPr>
          <w:rFonts w:cstheme="minorHAnsi"/>
          <w:color w:val="000000"/>
          <w:kern w:val="0"/>
          <w:sz w:val="22"/>
        </w:rPr>
        <w:t>, 2, 185-195.</w:t>
      </w:r>
    </w:p>
    <w:p w:rsidR="00196BA7" w:rsidRPr="00960FD5" w:rsidRDefault="00944095" w:rsidP="00960FD5">
      <w:pPr>
        <w:pStyle w:val="Default"/>
        <w:widowControl/>
        <w:numPr>
          <w:ilvl w:val="0"/>
          <w:numId w:val="10"/>
        </w:numPr>
        <w:spacing w:beforeLines="50" w:before="156"/>
        <w:jc w:val="both"/>
        <w:rPr>
          <w:rFonts w:cstheme="minorHAnsi"/>
          <w:sz w:val="22"/>
        </w:rPr>
      </w:pPr>
      <w:r w:rsidRPr="00835603">
        <w:rPr>
          <w:rFonts w:cstheme="minorHAnsi"/>
          <w:sz w:val="22"/>
        </w:rPr>
        <w:t xml:space="preserve">Yu, H., S.T. Chan, B. Brown, and Coauthors, 2012: Operational tropical cyclone forecast verification practice in the western North Pacific region. </w:t>
      </w:r>
      <w:r w:rsidRPr="00835603">
        <w:rPr>
          <w:rFonts w:cstheme="minorHAnsi"/>
          <w:i/>
          <w:sz w:val="22"/>
        </w:rPr>
        <w:t>Tropical Cyclone Res. Rev.</w:t>
      </w:r>
      <w:r w:rsidRPr="00835603">
        <w:rPr>
          <w:rFonts w:cstheme="minorHAnsi"/>
          <w:sz w:val="22"/>
        </w:rPr>
        <w:t>, 1(3), 361-372</w:t>
      </w:r>
      <w:r w:rsidR="005810F8" w:rsidRPr="00835603">
        <w:rPr>
          <w:rFonts w:cstheme="minorHAnsi"/>
          <w:sz w:val="22"/>
        </w:rPr>
        <w:t>.</w:t>
      </w:r>
      <w:r w:rsidR="00835603" w:rsidRPr="00835603">
        <w:rPr>
          <w:rFonts w:cstheme="minorHAnsi"/>
          <w:sz w:val="22"/>
        </w:rPr>
        <w:t xml:space="preserve"> </w:t>
      </w:r>
    </w:p>
    <w:sectPr w:rsidR="00196BA7" w:rsidRPr="00960FD5" w:rsidSect="005C05A9">
      <w:pgSz w:w="16838" w:h="11906" w:orient="landscape"/>
      <w:pgMar w:top="1418" w:right="1440" w:bottom="1560" w:left="1440" w:header="851" w:footer="992" w:gutter="0"/>
      <w:cols w:space="425"/>
      <w:docGrid w:type="lines" w:linePitch="31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1F57" w:rsidRDefault="008A1F57" w:rsidP="00672A82">
      <w:r>
        <w:separator/>
      </w:r>
    </w:p>
  </w:endnote>
  <w:endnote w:type="continuationSeparator" w:id="0">
    <w:p w:rsidR="008A1F57" w:rsidRDefault="008A1F57" w:rsidP="00672A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Wingdings">
    <w:panose1 w:val="020005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3" w:usb1="288F0000" w:usb2="00000016" w:usb3="00000000" w:csb0="00040001" w:csb1="00000000"/>
  </w:font>
  <w:font w:name="SimSun">
    <w:altName w:val="宋体"/>
    <w:panose1 w:val="00000000000000000000"/>
    <w:charset w:val="00"/>
    <w:family w:val="roman"/>
    <w:notTrueType/>
    <w:pitch w:val="default"/>
  </w:font>
  <w:font w:name="Arial">
    <w:panose1 w:val="020B0604020202020204"/>
    <w:charset w:val="00"/>
    <w:family w:val="auto"/>
    <w:pitch w:val="variable"/>
    <w:sig w:usb0="00002A87" w:usb1="80000000" w:usb2="00000008" w:usb3="00000000" w:csb0="000001FF" w:csb1="00000000"/>
  </w:font>
  <w:font w:name="Calibri Light">
    <w:altName w:val="Consolas"/>
    <w:charset w:val="00"/>
    <w:family w:val="swiss"/>
    <w:pitch w:val="variable"/>
    <w:sig w:usb0="A00002EF" w:usb1="4000207B" w:usb2="00000000" w:usb3="00000000" w:csb0="0000019F" w:csb1="00000000"/>
  </w:font>
  <w:font w:name="TimesNewRomanPSMT">
    <w:altName w:val="Arial Unicode MS"/>
    <w:panose1 w:val="00000000000000000000"/>
    <w:charset w:val="00"/>
    <w:family w:val="roman"/>
    <w:notTrueType/>
    <w:pitch w:val="default"/>
    <w:sig w:usb0="00000001" w:usb1="080E0000" w:usb2="00000010" w:usb3="00000000" w:csb0="00040001" w:csb1="00000000"/>
  </w:font>
  <w:font w:name="PMingLiU">
    <w:altName w:val="新細明體"/>
    <w:charset w:val="88"/>
    <w:family w:val="roman"/>
    <w:pitch w:val="variable"/>
    <w:sig w:usb0="A00002FF" w:usb1="28CFFCFA" w:usb2="00000016" w:usb3="00000000" w:csb0="00100001"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BFBFBF"/>
      </w:tblBorders>
      <w:tblCellMar>
        <w:left w:w="115" w:type="dxa"/>
        <w:right w:w="115" w:type="dxa"/>
      </w:tblCellMar>
      <w:tblLook w:val="04A0" w:firstRow="1" w:lastRow="0" w:firstColumn="1" w:lastColumn="0" w:noHBand="0" w:noVBand="1"/>
    </w:tblPr>
    <w:tblGrid>
      <w:gridCol w:w="7945"/>
      <w:gridCol w:w="591"/>
    </w:tblGrid>
    <w:tr w:rsidR="00931C0B" w:rsidRPr="0025191F" w:rsidTr="00835603">
      <w:tc>
        <w:tcPr>
          <w:tcW w:w="4654" w:type="pct"/>
          <w:tcBorders>
            <w:bottom w:val="nil"/>
            <w:right w:val="single" w:sz="4" w:space="0" w:color="BFBFBF"/>
          </w:tcBorders>
        </w:tcPr>
        <w:p w:rsidR="00931C0B" w:rsidRPr="007B7F10" w:rsidRDefault="00960FD5" w:rsidP="00931C0B">
          <w:pPr>
            <w:jc w:val="right"/>
            <w:rPr>
              <w:rFonts w:ascii="Calibri" w:eastAsia="Cambria" w:hAnsi="Calibri"/>
              <w:b/>
              <w:color w:val="595959" w:themeColor="text1" w:themeTint="A6"/>
              <w:sz w:val="24"/>
              <w:szCs w:val="24"/>
            </w:rPr>
          </w:pPr>
          <w:sdt>
            <w:sdtPr>
              <w:rPr>
                <w:rFonts w:ascii="Calibri" w:hAnsi="Calibri"/>
                <w:b/>
                <w:bCs/>
                <w:caps/>
                <w:color w:val="595959" w:themeColor="text1" w:themeTint="A6"/>
                <w:sz w:val="24"/>
                <w:szCs w:val="24"/>
              </w:rPr>
              <w:alias w:val="Title"/>
              <w:id w:val="176972171"/>
              <w:placeholder>
                <w:docPart w:val="C3185A13FDEDE24F8D1A018ABEFEB2BD"/>
              </w:placeholder>
              <w:dataBinding w:prefixMappings="xmlns:ns0='http://schemas.openxmlformats.org/package/2006/metadata/core-properties' xmlns:ns1='http://purl.org/dc/elements/1.1/'" w:xpath="/ns0:coreProperties[1]/ns1:title[1]" w:storeItemID="{6C3C8BC8-F283-45AE-878A-BAB7291924A1}"/>
              <w:text/>
            </w:sdtPr>
            <w:sdtEndPr/>
            <w:sdtContent>
              <w:r w:rsidR="00931C0B">
                <w:rPr>
                  <w:rFonts w:ascii="Calibri" w:hAnsi="Calibri"/>
                  <w:b/>
                  <w:bCs/>
                  <w:caps/>
                  <w:color w:val="595959" w:themeColor="text1" w:themeTint="A6"/>
                  <w:sz w:val="24"/>
                  <w:szCs w:val="24"/>
                </w:rPr>
                <w:t>TC48 APPENDIX VI</w:t>
              </w:r>
            </w:sdtContent>
          </w:sdt>
        </w:p>
      </w:tc>
      <w:tc>
        <w:tcPr>
          <w:tcW w:w="346" w:type="pct"/>
          <w:tcBorders>
            <w:left w:val="single" w:sz="4" w:space="0" w:color="BFBFBF"/>
            <w:bottom w:val="nil"/>
          </w:tcBorders>
        </w:tcPr>
        <w:p w:rsidR="00931C0B" w:rsidRPr="0025191F" w:rsidRDefault="00931C0B" w:rsidP="00ED160F">
          <w:pPr>
            <w:rPr>
              <w:rFonts w:ascii="Calibri" w:eastAsia="Cambria" w:hAnsi="Calibri"/>
              <w:color w:val="595959" w:themeColor="text1" w:themeTint="A6"/>
              <w:sz w:val="24"/>
              <w:szCs w:val="24"/>
            </w:rPr>
          </w:pPr>
          <w:r w:rsidRPr="007B7F10">
            <w:rPr>
              <w:rFonts w:ascii="Calibri" w:hAnsi="Calibri"/>
              <w:b/>
              <w:color w:val="595959" w:themeColor="text1" w:themeTint="A6"/>
              <w:sz w:val="24"/>
              <w:szCs w:val="24"/>
            </w:rPr>
            <w:fldChar w:fldCharType="begin"/>
          </w:r>
          <w:r w:rsidRPr="007B7F10">
            <w:rPr>
              <w:rFonts w:ascii="Calibri" w:hAnsi="Calibri"/>
              <w:b/>
              <w:color w:val="595959" w:themeColor="text1" w:themeTint="A6"/>
              <w:sz w:val="24"/>
              <w:szCs w:val="24"/>
            </w:rPr>
            <w:instrText xml:space="preserve"> PAGE   \* MERGEFORMAT </w:instrText>
          </w:r>
          <w:r w:rsidRPr="007B7F10">
            <w:rPr>
              <w:rFonts w:ascii="Calibri" w:hAnsi="Calibri"/>
              <w:b/>
              <w:color w:val="595959" w:themeColor="text1" w:themeTint="A6"/>
              <w:sz w:val="24"/>
              <w:szCs w:val="24"/>
            </w:rPr>
            <w:fldChar w:fldCharType="separate"/>
          </w:r>
          <w:r w:rsidR="00960FD5">
            <w:rPr>
              <w:rFonts w:ascii="Calibri" w:hAnsi="Calibri"/>
              <w:b/>
              <w:noProof/>
              <w:color w:val="595959" w:themeColor="text1" w:themeTint="A6"/>
              <w:sz w:val="24"/>
              <w:szCs w:val="24"/>
            </w:rPr>
            <w:t>1</w:t>
          </w:r>
          <w:r w:rsidRPr="007B7F10">
            <w:rPr>
              <w:rFonts w:ascii="Calibri" w:hAnsi="Calibri"/>
              <w:b/>
              <w:color w:val="595959" w:themeColor="text1" w:themeTint="A6"/>
              <w:sz w:val="24"/>
              <w:szCs w:val="24"/>
            </w:rPr>
            <w:fldChar w:fldCharType="end"/>
          </w:r>
        </w:p>
      </w:tc>
    </w:tr>
  </w:tbl>
  <w:p w:rsidR="00931C0B" w:rsidRDefault="00931C0B"/>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1F57" w:rsidRDefault="008A1F57" w:rsidP="00672A82">
      <w:r>
        <w:separator/>
      </w:r>
    </w:p>
  </w:footnote>
  <w:footnote w:type="continuationSeparator" w:id="0">
    <w:p w:rsidR="008A1F57" w:rsidRDefault="008A1F57" w:rsidP="00672A82">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8C5B24"/>
    <w:multiLevelType w:val="hybridMultilevel"/>
    <w:tmpl w:val="067E863E"/>
    <w:lvl w:ilvl="0" w:tplc="84E02A1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DC00641"/>
    <w:multiLevelType w:val="hybridMultilevel"/>
    <w:tmpl w:val="F8D24772"/>
    <w:lvl w:ilvl="0" w:tplc="04090001">
      <w:start w:val="1"/>
      <w:numFmt w:val="bullet"/>
      <w:lvlText w:val=""/>
      <w:lvlJc w:val="left"/>
      <w:pPr>
        <w:ind w:left="860" w:hanging="420"/>
      </w:pPr>
      <w:rPr>
        <w:rFonts w:ascii="Symbol" w:hAnsi="Symbol" w:hint="default"/>
      </w:rPr>
    </w:lvl>
    <w:lvl w:ilvl="1" w:tplc="04090003" w:tentative="1">
      <w:start w:val="1"/>
      <w:numFmt w:val="bullet"/>
      <w:lvlText w:val=""/>
      <w:lvlJc w:val="left"/>
      <w:pPr>
        <w:ind w:left="1280" w:hanging="420"/>
      </w:pPr>
      <w:rPr>
        <w:rFonts w:ascii="Wingdings" w:hAnsi="Wingdings" w:hint="default"/>
      </w:rPr>
    </w:lvl>
    <w:lvl w:ilvl="2" w:tplc="04090005"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3" w:tentative="1">
      <w:start w:val="1"/>
      <w:numFmt w:val="bullet"/>
      <w:lvlText w:val=""/>
      <w:lvlJc w:val="left"/>
      <w:pPr>
        <w:ind w:left="2540" w:hanging="420"/>
      </w:pPr>
      <w:rPr>
        <w:rFonts w:ascii="Wingdings" w:hAnsi="Wingdings" w:hint="default"/>
      </w:rPr>
    </w:lvl>
    <w:lvl w:ilvl="5" w:tplc="04090005"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3" w:tentative="1">
      <w:start w:val="1"/>
      <w:numFmt w:val="bullet"/>
      <w:lvlText w:val=""/>
      <w:lvlJc w:val="left"/>
      <w:pPr>
        <w:ind w:left="3800" w:hanging="420"/>
      </w:pPr>
      <w:rPr>
        <w:rFonts w:ascii="Wingdings" w:hAnsi="Wingdings" w:hint="default"/>
      </w:rPr>
    </w:lvl>
    <w:lvl w:ilvl="8" w:tplc="04090005" w:tentative="1">
      <w:start w:val="1"/>
      <w:numFmt w:val="bullet"/>
      <w:lvlText w:val=""/>
      <w:lvlJc w:val="left"/>
      <w:pPr>
        <w:ind w:left="4220" w:hanging="420"/>
      </w:pPr>
      <w:rPr>
        <w:rFonts w:ascii="Wingdings" w:hAnsi="Wingdings" w:hint="default"/>
      </w:rPr>
    </w:lvl>
  </w:abstractNum>
  <w:abstractNum w:abstractNumId="2">
    <w:nsid w:val="24157596"/>
    <w:multiLevelType w:val="hybridMultilevel"/>
    <w:tmpl w:val="55064DE8"/>
    <w:lvl w:ilvl="0" w:tplc="5F34A6B0">
      <w:start w:val="1"/>
      <w:numFmt w:val="decimal"/>
      <w:lvlText w:val="5.%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5457EF8"/>
    <w:multiLevelType w:val="hybridMultilevel"/>
    <w:tmpl w:val="4A4C9C5A"/>
    <w:lvl w:ilvl="0" w:tplc="3736619E">
      <w:start w:val="1"/>
      <w:numFmt w:val="decimal"/>
      <w:lvlText w:val="%1."/>
      <w:lvlJc w:val="left"/>
      <w:pPr>
        <w:ind w:left="639" w:hanging="360"/>
      </w:pPr>
      <w:rPr>
        <w:rFonts w:hint="default"/>
      </w:rPr>
    </w:lvl>
    <w:lvl w:ilvl="1" w:tplc="04090019" w:tentative="1">
      <w:start w:val="1"/>
      <w:numFmt w:val="lowerLetter"/>
      <w:lvlText w:val="%2)"/>
      <w:lvlJc w:val="left"/>
      <w:pPr>
        <w:ind w:left="1119" w:hanging="420"/>
      </w:pPr>
    </w:lvl>
    <w:lvl w:ilvl="2" w:tplc="0409001B" w:tentative="1">
      <w:start w:val="1"/>
      <w:numFmt w:val="lowerRoman"/>
      <w:lvlText w:val="%3."/>
      <w:lvlJc w:val="right"/>
      <w:pPr>
        <w:ind w:left="1539" w:hanging="420"/>
      </w:pPr>
    </w:lvl>
    <w:lvl w:ilvl="3" w:tplc="0409000F" w:tentative="1">
      <w:start w:val="1"/>
      <w:numFmt w:val="decimal"/>
      <w:lvlText w:val="%4."/>
      <w:lvlJc w:val="left"/>
      <w:pPr>
        <w:ind w:left="1959" w:hanging="420"/>
      </w:pPr>
    </w:lvl>
    <w:lvl w:ilvl="4" w:tplc="04090019" w:tentative="1">
      <w:start w:val="1"/>
      <w:numFmt w:val="lowerLetter"/>
      <w:lvlText w:val="%5)"/>
      <w:lvlJc w:val="left"/>
      <w:pPr>
        <w:ind w:left="2379" w:hanging="420"/>
      </w:pPr>
    </w:lvl>
    <w:lvl w:ilvl="5" w:tplc="0409001B" w:tentative="1">
      <w:start w:val="1"/>
      <w:numFmt w:val="lowerRoman"/>
      <w:lvlText w:val="%6."/>
      <w:lvlJc w:val="right"/>
      <w:pPr>
        <w:ind w:left="2799" w:hanging="420"/>
      </w:pPr>
    </w:lvl>
    <w:lvl w:ilvl="6" w:tplc="0409000F" w:tentative="1">
      <w:start w:val="1"/>
      <w:numFmt w:val="decimal"/>
      <w:lvlText w:val="%7."/>
      <w:lvlJc w:val="left"/>
      <w:pPr>
        <w:ind w:left="3219" w:hanging="420"/>
      </w:pPr>
    </w:lvl>
    <w:lvl w:ilvl="7" w:tplc="04090019" w:tentative="1">
      <w:start w:val="1"/>
      <w:numFmt w:val="lowerLetter"/>
      <w:lvlText w:val="%8)"/>
      <w:lvlJc w:val="left"/>
      <w:pPr>
        <w:ind w:left="3639" w:hanging="420"/>
      </w:pPr>
    </w:lvl>
    <w:lvl w:ilvl="8" w:tplc="0409001B" w:tentative="1">
      <w:start w:val="1"/>
      <w:numFmt w:val="lowerRoman"/>
      <w:lvlText w:val="%9."/>
      <w:lvlJc w:val="right"/>
      <w:pPr>
        <w:ind w:left="4059" w:hanging="420"/>
      </w:pPr>
    </w:lvl>
  </w:abstractNum>
  <w:abstractNum w:abstractNumId="4">
    <w:nsid w:val="27E82629"/>
    <w:multiLevelType w:val="hybridMultilevel"/>
    <w:tmpl w:val="71BCA1B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464B6D92"/>
    <w:multiLevelType w:val="hybridMultilevel"/>
    <w:tmpl w:val="41469486"/>
    <w:lvl w:ilvl="0" w:tplc="DB969212">
      <w:start w:val="1"/>
      <w:numFmt w:val="decimal"/>
      <w:lvlText w:val="7.%1"/>
      <w:lvlJc w:val="left"/>
      <w:pPr>
        <w:ind w:left="840" w:hanging="420"/>
      </w:pPr>
      <w:rPr>
        <w:rFonts w:hint="default"/>
      </w:rPr>
    </w:lvl>
    <w:lvl w:ilvl="1" w:tplc="04090019">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nsid w:val="48F949DE"/>
    <w:multiLevelType w:val="hybridMultilevel"/>
    <w:tmpl w:val="4A4C9C5A"/>
    <w:lvl w:ilvl="0" w:tplc="3736619E">
      <w:start w:val="1"/>
      <w:numFmt w:val="decimal"/>
      <w:lvlText w:val="%1."/>
      <w:lvlJc w:val="left"/>
      <w:pPr>
        <w:ind w:left="639" w:hanging="360"/>
      </w:pPr>
      <w:rPr>
        <w:rFonts w:hint="default"/>
      </w:rPr>
    </w:lvl>
    <w:lvl w:ilvl="1" w:tplc="04090019">
      <w:start w:val="1"/>
      <w:numFmt w:val="lowerLetter"/>
      <w:lvlText w:val="%2)"/>
      <w:lvlJc w:val="left"/>
      <w:pPr>
        <w:ind w:left="1119" w:hanging="420"/>
      </w:pPr>
    </w:lvl>
    <w:lvl w:ilvl="2" w:tplc="0409001B" w:tentative="1">
      <w:start w:val="1"/>
      <w:numFmt w:val="lowerRoman"/>
      <w:lvlText w:val="%3."/>
      <w:lvlJc w:val="right"/>
      <w:pPr>
        <w:ind w:left="1539" w:hanging="420"/>
      </w:pPr>
    </w:lvl>
    <w:lvl w:ilvl="3" w:tplc="0409000F" w:tentative="1">
      <w:start w:val="1"/>
      <w:numFmt w:val="decimal"/>
      <w:lvlText w:val="%4."/>
      <w:lvlJc w:val="left"/>
      <w:pPr>
        <w:ind w:left="1959" w:hanging="420"/>
      </w:pPr>
    </w:lvl>
    <w:lvl w:ilvl="4" w:tplc="04090019" w:tentative="1">
      <w:start w:val="1"/>
      <w:numFmt w:val="lowerLetter"/>
      <w:lvlText w:val="%5)"/>
      <w:lvlJc w:val="left"/>
      <w:pPr>
        <w:ind w:left="2379" w:hanging="420"/>
      </w:pPr>
    </w:lvl>
    <w:lvl w:ilvl="5" w:tplc="0409001B" w:tentative="1">
      <w:start w:val="1"/>
      <w:numFmt w:val="lowerRoman"/>
      <w:lvlText w:val="%6."/>
      <w:lvlJc w:val="right"/>
      <w:pPr>
        <w:ind w:left="2799" w:hanging="420"/>
      </w:pPr>
    </w:lvl>
    <w:lvl w:ilvl="6" w:tplc="0409000F" w:tentative="1">
      <w:start w:val="1"/>
      <w:numFmt w:val="decimal"/>
      <w:lvlText w:val="%7."/>
      <w:lvlJc w:val="left"/>
      <w:pPr>
        <w:ind w:left="3219" w:hanging="420"/>
      </w:pPr>
    </w:lvl>
    <w:lvl w:ilvl="7" w:tplc="04090019" w:tentative="1">
      <w:start w:val="1"/>
      <w:numFmt w:val="lowerLetter"/>
      <w:lvlText w:val="%8)"/>
      <w:lvlJc w:val="left"/>
      <w:pPr>
        <w:ind w:left="3639" w:hanging="420"/>
      </w:pPr>
    </w:lvl>
    <w:lvl w:ilvl="8" w:tplc="0409001B" w:tentative="1">
      <w:start w:val="1"/>
      <w:numFmt w:val="lowerRoman"/>
      <w:lvlText w:val="%9."/>
      <w:lvlJc w:val="right"/>
      <w:pPr>
        <w:ind w:left="4059" w:hanging="420"/>
      </w:pPr>
    </w:lvl>
  </w:abstractNum>
  <w:abstractNum w:abstractNumId="7">
    <w:nsid w:val="58795B42"/>
    <w:multiLevelType w:val="hybridMultilevel"/>
    <w:tmpl w:val="14684DD8"/>
    <w:lvl w:ilvl="0" w:tplc="CA98CEE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5AA93DF9"/>
    <w:multiLevelType w:val="hybridMultilevel"/>
    <w:tmpl w:val="18140712"/>
    <w:lvl w:ilvl="0" w:tplc="4F64392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61AF304D"/>
    <w:multiLevelType w:val="hybridMultilevel"/>
    <w:tmpl w:val="89286C10"/>
    <w:lvl w:ilvl="0" w:tplc="0409000F">
      <w:start w:val="1"/>
      <w:numFmt w:val="decimal"/>
      <w:lvlText w:val="%1."/>
      <w:lvlJc w:val="left"/>
      <w:pPr>
        <w:tabs>
          <w:tab w:val="num" w:pos="435"/>
        </w:tabs>
        <w:ind w:left="435" w:hanging="435"/>
      </w:pPr>
      <w:rPr>
        <w:rFonts w:hint="default"/>
      </w:rPr>
    </w:lvl>
    <w:lvl w:ilvl="1" w:tplc="C68C6922">
      <w:start w:val="1"/>
      <w:numFmt w:val="decimal"/>
      <w:lvlText w:val="5.%2"/>
      <w:lvlJc w:val="left"/>
      <w:pPr>
        <w:tabs>
          <w:tab w:val="num" w:pos="840"/>
        </w:tabs>
        <w:ind w:left="840" w:hanging="420"/>
      </w:pPr>
      <w:rPr>
        <w:rFonts w:hint="default"/>
      </w:rPr>
    </w:lvl>
    <w:lvl w:ilvl="2" w:tplc="FFFFFFFF">
      <w:start w:val="1"/>
      <w:numFmt w:val="lowerRoman"/>
      <w:lvlText w:val="%3."/>
      <w:lvlJc w:val="righ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lowerLetter"/>
      <w:lvlText w:val="%5)"/>
      <w:lvlJc w:val="left"/>
      <w:pPr>
        <w:tabs>
          <w:tab w:val="num" w:pos="2100"/>
        </w:tabs>
        <w:ind w:left="2100" w:hanging="420"/>
      </w:pPr>
    </w:lvl>
    <w:lvl w:ilvl="5" w:tplc="FFFFFFFF">
      <w:start w:val="1"/>
      <w:numFmt w:val="lowerRoman"/>
      <w:lvlText w:val="%6."/>
      <w:lvlJc w:val="righ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lowerLetter"/>
      <w:lvlText w:val="%8)"/>
      <w:lvlJc w:val="left"/>
      <w:pPr>
        <w:tabs>
          <w:tab w:val="num" w:pos="3360"/>
        </w:tabs>
        <w:ind w:left="3360" w:hanging="420"/>
      </w:pPr>
    </w:lvl>
    <w:lvl w:ilvl="8" w:tplc="FFFFFFFF">
      <w:start w:val="1"/>
      <w:numFmt w:val="lowerRoman"/>
      <w:lvlText w:val="%9."/>
      <w:lvlJc w:val="right"/>
      <w:pPr>
        <w:tabs>
          <w:tab w:val="num" w:pos="3780"/>
        </w:tabs>
        <w:ind w:left="3780" w:hanging="420"/>
      </w:pPr>
    </w:lvl>
  </w:abstractNum>
  <w:abstractNum w:abstractNumId="10">
    <w:nsid w:val="6460152C"/>
    <w:multiLevelType w:val="hybridMultilevel"/>
    <w:tmpl w:val="AC12ACC6"/>
    <w:lvl w:ilvl="0" w:tplc="118A2B90">
      <w:start w:val="1"/>
      <w:numFmt w:val="decimal"/>
      <w:lvlText w:val="%1."/>
      <w:lvlJc w:val="left"/>
      <w:pPr>
        <w:ind w:left="639" w:hanging="360"/>
      </w:pPr>
      <w:rPr>
        <w:rFonts w:hint="default"/>
      </w:rPr>
    </w:lvl>
    <w:lvl w:ilvl="1" w:tplc="04090019" w:tentative="1">
      <w:start w:val="1"/>
      <w:numFmt w:val="lowerLetter"/>
      <w:lvlText w:val="%2)"/>
      <w:lvlJc w:val="left"/>
      <w:pPr>
        <w:ind w:left="1119" w:hanging="420"/>
      </w:pPr>
    </w:lvl>
    <w:lvl w:ilvl="2" w:tplc="0409001B" w:tentative="1">
      <w:start w:val="1"/>
      <w:numFmt w:val="lowerRoman"/>
      <w:lvlText w:val="%3."/>
      <w:lvlJc w:val="right"/>
      <w:pPr>
        <w:ind w:left="1539" w:hanging="420"/>
      </w:pPr>
    </w:lvl>
    <w:lvl w:ilvl="3" w:tplc="0409000F" w:tentative="1">
      <w:start w:val="1"/>
      <w:numFmt w:val="decimal"/>
      <w:lvlText w:val="%4."/>
      <w:lvlJc w:val="left"/>
      <w:pPr>
        <w:ind w:left="1959" w:hanging="420"/>
      </w:pPr>
    </w:lvl>
    <w:lvl w:ilvl="4" w:tplc="04090019" w:tentative="1">
      <w:start w:val="1"/>
      <w:numFmt w:val="lowerLetter"/>
      <w:lvlText w:val="%5)"/>
      <w:lvlJc w:val="left"/>
      <w:pPr>
        <w:ind w:left="2379" w:hanging="420"/>
      </w:pPr>
    </w:lvl>
    <w:lvl w:ilvl="5" w:tplc="0409001B" w:tentative="1">
      <w:start w:val="1"/>
      <w:numFmt w:val="lowerRoman"/>
      <w:lvlText w:val="%6."/>
      <w:lvlJc w:val="right"/>
      <w:pPr>
        <w:ind w:left="2799" w:hanging="420"/>
      </w:pPr>
    </w:lvl>
    <w:lvl w:ilvl="6" w:tplc="0409000F" w:tentative="1">
      <w:start w:val="1"/>
      <w:numFmt w:val="decimal"/>
      <w:lvlText w:val="%7."/>
      <w:lvlJc w:val="left"/>
      <w:pPr>
        <w:ind w:left="3219" w:hanging="420"/>
      </w:pPr>
    </w:lvl>
    <w:lvl w:ilvl="7" w:tplc="04090019" w:tentative="1">
      <w:start w:val="1"/>
      <w:numFmt w:val="lowerLetter"/>
      <w:lvlText w:val="%8)"/>
      <w:lvlJc w:val="left"/>
      <w:pPr>
        <w:ind w:left="3639" w:hanging="420"/>
      </w:pPr>
    </w:lvl>
    <w:lvl w:ilvl="8" w:tplc="0409001B" w:tentative="1">
      <w:start w:val="1"/>
      <w:numFmt w:val="lowerRoman"/>
      <w:lvlText w:val="%9."/>
      <w:lvlJc w:val="right"/>
      <w:pPr>
        <w:ind w:left="4059" w:hanging="420"/>
      </w:pPr>
    </w:lvl>
  </w:abstractNum>
  <w:abstractNum w:abstractNumId="11">
    <w:nsid w:val="690E0983"/>
    <w:multiLevelType w:val="hybridMultilevel"/>
    <w:tmpl w:val="18140712"/>
    <w:lvl w:ilvl="0" w:tplc="4F64392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72D0774A"/>
    <w:multiLevelType w:val="multilevel"/>
    <w:tmpl w:val="425C23B6"/>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nsid w:val="794B0A14"/>
    <w:multiLevelType w:val="multilevel"/>
    <w:tmpl w:val="A88A4754"/>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cstheme="minorHAnsi" w:hint="default"/>
        <w:b/>
      </w:rPr>
    </w:lvl>
    <w:lvl w:ilvl="2">
      <w:start w:val="1"/>
      <w:numFmt w:val="decimal"/>
      <w:isLgl/>
      <w:lvlText w:val="%1.%2.%3"/>
      <w:lvlJc w:val="left"/>
      <w:pPr>
        <w:ind w:left="720" w:hanging="720"/>
      </w:pPr>
      <w:rPr>
        <w:rFonts w:cstheme="minorHAnsi" w:hint="default"/>
        <w:b w:val="0"/>
      </w:rPr>
    </w:lvl>
    <w:lvl w:ilvl="3">
      <w:start w:val="1"/>
      <w:numFmt w:val="decimal"/>
      <w:isLgl/>
      <w:lvlText w:val="%1.%2.%3.%4"/>
      <w:lvlJc w:val="left"/>
      <w:pPr>
        <w:ind w:left="720" w:hanging="720"/>
      </w:pPr>
      <w:rPr>
        <w:rFonts w:cstheme="minorHAnsi" w:hint="default"/>
        <w:b w:val="0"/>
      </w:rPr>
    </w:lvl>
    <w:lvl w:ilvl="4">
      <w:start w:val="1"/>
      <w:numFmt w:val="decimal"/>
      <w:isLgl/>
      <w:lvlText w:val="%1.%2.%3.%4.%5"/>
      <w:lvlJc w:val="left"/>
      <w:pPr>
        <w:ind w:left="1080" w:hanging="1080"/>
      </w:pPr>
      <w:rPr>
        <w:rFonts w:cstheme="minorHAnsi" w:hint="default"/>
        <w:b w:val="0"/>
      </w:rPr>
    </w:lvl>
    <w:lvl w:ilvl="5">
      <w:start w:val="1"/>
      <w:numFmt w:val="decimal"/>
      <w:isLgl/>
      <w:lvlText w:val="%1.%2.%3.%4.%5.%6"/>
      <w:lvlJc w:val="left"/>
      <w:pPr>
        <w:ind w:left="1080" w:hanging="1080"/>
      </w:pPr>
      <w:rPr>
        <w:rFonts w:cstheme="minorHAnsi" w:hint="default"/>
        <w:b w:val="0"/>
      </w:rPr>
    </w:lvl>
    <w:lvl w:ilvl="6">
      <w:start w:val="1"/>
      <w:numFmt w:val="decimal"/>
      <w:isLgl/>
      <w:lvlText w:val="%1.%2.%3.%4.%5.%6.%7"/>
      <w:lvlJc w:val="left"/>
      <w:pPr>
        <w:ind w:left="1440" w:hanging="1440"/>
      </w:pPr>
      <w:rPr>
        <w:rFonts w:cstheme="minorHAnsi" w:hint="default"/>
        <w:b w:val="0"/>
      </w:rPr>
    </w:lvl>
    <w:lvl w:ilvl="7">
      <w:start w:val="1"/>
      <w:numFmt w:val="decimal"/>
      <w:isLgl/>
      <w:lvlText w:val="%1.%2.%3.%4.%5.%6.%7.%8"/>
      <w:lvlJc w:val="left"/>
      <w:pPr>
        <w:ind w:left="1440" w:hanging="1440"/>
      </w:pPr>
      <w:rPr>
        <w:rFonts w:cstheme="minorHAnsi" w:hint="default"/>
        <w:b w:val="0"/>
      </w:rPr>
    </w:lvl>
    <w:lvl w:ilvl="8">
      <w:start w:val="1"/>
      <w:numFmt w:val="decimal"/>
      <w:isLgl/>
      <w:lvlText w:val="%1.%2.%3.%4.%5.%6.%7.%8.%9"/>
      <w:lvlJc w:val="left"/>
      <w:pPr>
        <w:ind w:left="1800" w:hanging="1800"/>
      </w:pPr>
      <w:rPr>
        <w:rFonts w:cstheme="minorHAnsi" w:hint="default"/>
        <w:b w:val="0"/>
      </w:rPr>
    </w:lvl>
  </w:abstractNum>
  <w:num w:numId="1">
    <w:abstractNumId w:val="11"/>
  </w:num>
  <w:num w:numId="2">
    <w:abstractNumId w:val="10"/>
  </w:num>
  <w:num w:numId="3">
    <w:abstractNumId w:val="3"/>
  </w:num>
  <w:num w:numId="4">
    <w:abstractNumId w:val="9"/>
  </w:num>
  <w:num w:numId="5">
    <w:abstractNumId w:val="1"/>
  </w:num>
  <w:num w:numId="6">
    <w:abstractNumId w:val="8"/>
  </w:num>
  <w:num w:numId="7">
    <w:abstractNumId w:val="2"/>
  </w:num>
  <w:num w:numId="8">
    <w:abstractNumId w:val="5"/>
  </w:num>
  <w:num w:numId="9">
    <w:abstractNumId w:val="6"/>
  </w:num>
  <w:num w:numId="10">
    <w:abstractNumId w:val="4"/>
  </w:num>
  <w:num w:numId="11">
    <w:abstractNumId w:val="13"/>
  </w:num>
  <w:num w:numId="12">
    <w:abstractNumId w:val="7"/>
  </w:num>
  <w:num w:numId="13">
    <w:abstractNumId w:val="12"/>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trackRevisions/>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4B0F"/>
    <w:rsid w:val="00004A03"/>
    <w:rsid w:val="00004EFF"/>
    <w:rsid w:val="000056D8"/>
    <w:rsid w:val="000105B9"/>
    <w:rsid w:val="00021B7B"/>
    <w:rsid w:val="00024DF2"/>
    <w:rsid w:val="000276EC"/>
    <w:rsid w:val="00032983"/>
    <w:rsid w:val="00034F6C"/>
    <w:rsid w:val="00035484"/>
    <w:rsid w:val="000363BF"/>
    <w:rsid w:val="000558E5"/>
    <w:rsid w:val="00062163"/>
    <w:rsid w:val="00073877"/>
    <w:rsid w:val="00074BFF"/>
    <w:rsid w:val="00076EA9"/>
    <w:rsid w:val="00080065"/>
    <w:rsid w:val="00080A55"/>
    <w:rsid w:val="00080F38"/>
    <w:rsid w:val="00082FD6"/>
    <w:rsid w:val="00090E69"/>
    <w:rsid w:val="000917F4"/>
    <w:rsid w:val="00093A8B"/>
    <w:rsid w:val="000970BB"/>
    <w:rsid w:val="000A2D30"/>
    <w:rsid w:val="000A6C48"/>
    <w:rsid w:val="000B2632"/>
    <w:rsid w:val="000B6C5E"/>
    <w:rsid w:val="000B7048"/>
    <w:rsid w:val="000C1D1A"/>
    <w:rsid w:val="000C2983"/>
    <w:rsid w:val="000C44BF"/>
    <w:rsid w:val="000C60E7"/>
    <w:rsid w:val="000E4AD9"/>
    <w:rsid w:val="000E6D4D"/>
    <w:rsid w:val="000F5652"/>
    <w:rsid w:val="000F5C80"/>
    <w:rsid w:val="001009B1"/>
    <w:rsid w:val="001017EC"/>
    <w:rsid w:val="001031AE"/>
    <w:rsid w:val="00104102"/>
    <w:rsid w:val="001060EA"/>
    <w:rsid w:val="00114A73"/>
    <w:rsid w:val="00116C9B"/>
    <w:rsid w:val="00120D85"/>
    <w:rsid w:val="00123B74"/>
    <w:rsid w:val="001344BE"/>
    <w:rsid w:val="00140AB6"/>
    <w:rsid w:val="00141648"/>
    <w:rsid w:val="00144629"/>
    <w:rsid w:val="00146CAD"/>
    <w:rsid w:val="00152921"/>
    <w:rsid w:val="00154D88"/>
    <w:rsid w:val="00154D8C"/>
    <w:rsid w:val="001721D4"/>
    <w:rsid w:val="0017331A"/>
    <w:rsid w:val="00174BE8"/>
    <w:rsid w:val="001767C4"/>
    <w:rsid w:val="001769CB"/>
    <w:rsid w:val="00177785"/>
    <w:rsid w:val="00177FE8"/>
    <w:rsid w:val="00181635"/>
    <w:rsid w:val="001823AE"/>
    <w:rsid w:val="001862C0"/>
    <w:rsid w:val="00192E4A"/>
    <w:rsid w:val="00195CD5"/>
    <w:rsid w:val="00196BA7"/>
    <w:rsid w:val="001970E8"/>
    <w:rsid w:val="001A2FA6"/>
    <w:rsid w:val="001A4FE2"/>
    <w:rsid w:val="001B103C"/>
    <w:rsid w:val="001B2CCF"/>
    <w:rsid w:val="001B658D"/>
    <w:rsid w:val="001B7D37"/>
    <w:rsid w:val="001C4DD4"/>
    <w:rsid w:val="001C5AEE"/>
    <w:rsid w:val="001D2075"/>
    <w:rsid w:val="001E25CB"/>
    <w:rsid w:val="001E37D0"/>
    <w:rsid w:val="001E380C"/>
    <w:rsid w:val="001E4452"/>
    <w:rsid w:val="001F12B1"/>
    <w:rsid w:val="001F31C6"/>
    <w:rsid w:val="001F3536"/>
    <w:rsid w:val="001F5530"/>
    <w:rsid w:val="001F63A7"/>
    <w:rsid w:val="001F66B5"/>
    <w:rsid w:val="001F7AF4"/>
    <w:rsid w:val="002017F3"/>
    <w:rsid w:val="00210F0C"/>
    <w:rsid w:val="00210FBD"/>
    <w:rsid w:val="00216223"/>
    <w:rsid w:val="00216C62"/>
    <w:rsid w:val="002216C6"/>
    <w:rsid w:val="00222185"/>
    <w:rsid w:val="00230815"/>
    <w:rsid w:val="002318B0"/>
    <w:rsid w:val="00235290"/>
    <w:rsid w:val="00237B5B"/>
    <w:rsid w:val="002405FD"/>
    <w:rsid w:val="00240BFD"/>
    <w:rsid w:val="00242179"/>
    <w:rsid w:val="00245DEC"/>
    <w:rsid w:val="0025110A"/>
    <w:rsid w:val="00252D07"/>
    <w:rsid w:val="00263973"/>
    <w:rsid w:val="00266D8F"/>
    <w:rsid w:val="0027281B"/>
    <w:rsid w:val="0027788C"/>
    <w:rsid w:val="002816DB"/>
    <w:rsid w:val="00282D86"/>
    <w:rsid w:val="00283A68"/>
    <w:rsid w:val="00283C17"/>
    <w:rsid w:val="00287523"/>
    <w:rsid w:val="00294FA1"/>
    <w:rsid w:val="002964C4"/>
    <w:rsid w:val="002972B3"/>
    <w:rsid w:val="002A123E"/>
    <w:rsid w:val="002A3F3B"/>
    <w:rsid w:val="002A6ED3"/>
    <w:rsid w:val="002B5C96"/>
    <w:rsid w:val="002D1B88"/>
    <w:rsid w:val="002D2812"/>
    <w:rsid w:val="002D5F0A"/>
    <w:rsid w:val="002D7588"/>
    <w:rsid w:val="002E3B16"/>
    <w:rsid w:val="002E493C"/>
    <w:rsid w:val="002F3790"/>
    <w:rsid w:val="002F79DE"/>
    <w:rsid w:val="00301C83"/>
    <w:rsid w:val="00303C74"/>
    <w:rsid w:val="00303D08"/>
    <w:rsid w:val="003043B4"/>
    <w:rsid w:val="0030466A"/>
    <w:rsid w:val="00310707"/>
    <w:rsid w:val="00317CB0"/>
    <w:rsid w:val="00321919"/>
    <w:rsid w:val="00325267"/>
    <w:rsid w:val="00327FEC"/>
    <w:rsid w:val="00334469"/>
    <w:rsid w:val="0033495F"/>
    <w:rsid w:val="00336616"/>
    <w:rsid w:val="003410FA"/>
    <w:rsid w:val="00341353"/>
    <w:rsid w:val="00341CEC"/>
    <w:rsid w:val="00345166"/>
    <w:rsid w:val="003452BE"/>
    <w:rsid w:val="00345F0D"/>
    <w:rsid w:val="00347191"/>
    <w:rsid w:val="00351C8C"/>
    <w:rsid w:val="00362AE9"/>
    <w:rsid w:val="00364164"/>
    <w:rsid w:val="003775EF"/>
    <w:rsid w:val="00384432"/>
    <w:rsid w:val="00390968"/>
    <w:rsid w:val="00390AD4"/>
    <w:rsid w:val="00393BE6"/>
    <w:rsid w:val="00394701"/>
    <w:rsid w:val="00396749"/>
    <w:rsid w:val="003A08F6"/>
    <w:rsid w:val="003A2790"/>
    <w:rsid w:val="003A5980"/>
    <w:rsid w:val="003B5AE4"/>
    <w:rsid w:val="003B7136"/>
    <w:rsid w:val="003C186E"/>
    <w:rsid w:val="003C3843"/>
    <w:rsid w:val="003C4EB2"/>
    <w:rsid w:val="003D2888"/>
    <w:rsid w:val="003E1869"/>
    <w:rsid w:val="003E2251"/>
    <w:rsid w:val="003F29F9"/>
    <w:rsid w:val="003F2AFD"/>
    <w:rsid w:val="003F6BA4"/>
    <w:rsid w:val="004018D4"/>
    <w:rsid w:val="00406DFD"/>
    <w:rsid w:val="00407E3E"/>
    <w:rsid w:val="00412374"/>
    <w:rsid w:val="004129E3"/>
    <w:rsid w:val="00414D56"/>
    <w:rsid w:val="004176BF"/>
    <w:rsid w:val="00430A05"/>
    <w:rsid w:val="00433234"/>
    <w:rsid w:val="0043565B"/>
    <w:rsid w:val="00441074"/>
    <w:rsid w:val="00441BF1"/>
    <w:rsid w:val="00443E59"/>
    <w:rsid w:val="00450601"/>
    <w:rsid w:val="004508B6"/>
    <w:rsid w:val="004657DB"/>
    <w:rsid w:val="00466561"/>
    <w:rsid w:val="00482ED8"/>
    <w:rsid w:val="004835C4"/>
    <w:rsid w:val="00485A9A"/>
    <w:rsid w:val="00490261"/>
    <w:rsid w:val="0049100C"/>
    <w:rsid w:val="00496F4D"/>
    <w:rsid w:val="004A13EC"/>
    <w:rsid w:val="004A42C3"/>
    <w:rsid w:val="004B1F33"/>
    <w:rsid w:val="004B2B37"/>
    <w:rsid w:val="004B609B"/>
    <w:rsid w:val="004D1793"/>
    <w:rsid w:val="004D2BD4"/>
    <w:rsid w:val="004D5BAC"/>
    <w:rsid w:val="004E7D35"/>
    <w:rsid w:val="004F2DF2"/>
    <w:rsid w:val="004F7C0E"/>
    <w:rsid w:val="00504E5E"/>
    <w:rsid w:val="005068F8"/>
    <w:rsid w:val="00506AD3"/>
    <w:rsid w:val="00513BD2"/>
    <w:rsid w:val="00516308"/>
    <w:rsid w:val="00517EBA"/>
    <w:rsid w:val="005227A7"/>
    <w:rsid w:val="00523044"/>
    <w:rsid w:val="00526C48"/>
    <w:rsid w:val="0053509D"/>
    <w:rsid w:val="005409BD"/>
    <w:rsid w:val="00542C72"/>
    <w:rsid w:val="005436EB"/>
    <w:rsid w:val="00547ABC"/>
    <w:rsid w:val="005502EE"/>
    <w:rsid w:val="00551709"/>
    <w:rsid w:val="00551FDC"/>
    <w:rsid w:val="005548B8"/>
    <w:rsid w:val="0055553B"/>
    <w:rsid w:val="00555A45"/>
    <w:rsid w:val="00557718"/>
    <w:rsid w:val="0056202F"/>
    <w:rsid w:val="0057046F"/>
    <w:rsid w:val="00570C96"/>
    <w:rsid w:val="00575365"/>
    <w:rsid w:val="00576356"/>
    <w:rsid w:val="00576582"/>
    <w:rsid w:val="005766FB"/>
    <w:rsid w:val="005810F2"/>
    <w:rsid w:val="005810F8"/>
    <w:rsid w:val="00583569"/>
    <w:rsid w:val="005842C2"/>
    <w:rsid w:val="005868DF"/>
    <w:rsid w:val="00593664"/>
    <w:rsid w:val="00594DB7"/>
    <w:rsid w:val="005A0F9D"/>
    <w:rsid w:val="005B176A"/>
    <w:rsid w:val="005B5575"/>
    <w:rsid w:val="005C05A9"/>
    <w:rsid w:val="005C13B7"/>
    <w:rsid w:val="005C2131"/>
    <w:rsid w:val="005C4A90"/>
    <w:rsid w:val="005C5A0A"/>
    <w:rsid w:val="005D3E0E"/>
    <w:rsid w:val="005D4B37"/>
    <w:rsid w:val="005D74F0"/>
    <w:rsid w:val="005E0C40"/>
    <w:rsid w:val="005E49C4"/>
    <w:rsid w:val="005F7227"/>
    <w:rsid w:val="00602D59"/>
    <w:rsid w:val="00606584"/>
    <w:rsid w:val="00607F1A"/>
    <w:rsid w:val="0061047D"/>
    <w:rsid w:val="00614CA6"/>
    <w:rsid w:val="00615A61"/>
    <w:rsid w:val="00622E59"/>
    <w:rsid w:val="0063129B"/>
    <w:rsid w:val="00632C29"/>
    <w:rsid w:val="006365EF"/>
    <w:rsid w:val="00636E72"/>
    <w:rsid w:val="0064517C"/>
    <w:rsid w:val="00647357"/>
    <w:rsid w:val="00661D5B"/>
    <w:rsid w:val="0066208E"/>
    <w:rsid w:val="00662184"/>
    <w:rsid w:val="006717A0"/>
    <w:rsid w:val="00672A82"/>
    <w:rsid w:val="00675D87"/>
    <w:rsid w:val="0068032B"/>
    <w:rsid w:val="0068580D"/>
    <w:rsid w:val="006871DC"/>
    <w:rsid w:val="0069442B"/>
    <w:rsid w:val="006A22C6"/>
    <w:rsid w:val="006A2B60"/>
    <w:rsid w:val="006A32DF"/>
    <w:rsid w:val="006A7D04"/>
    <w:rsid w:val="006B2F30"/>
    <w:rsid w:val="006B6F72"/>
    <w:rsid w:val="006B75B1"/>
    <w:rsid w:val="006C10E8"/>
    <w:rsid w:val="006C3850"/>
    <w:rsid w:val="006C428D"/>
    <w:rsid w:val="006C59A1"/>
    <w:rsid w:val="006D0E0D"/>
    <w:rsid w:val="006D1B3D"/>
    <w:rsid w:val="006D3F63"/>
    <w:rsid w:val="006D444C"/>
    <w:rsid w:val="006E6D87"/>
    <w:rsid w:val="006F0D5B"/>
    <w:rsid w:val="006F2699"/>
    <w:rsid w:val="006F46E5"/>
    <w:rsid w:val="006F5F7B"/>
    <w:rsid w:val="006F70AB"/>
    <w:rsid w:val="006F7918"/>
    <w:rsid w:val="0070019E"/>
    <w:rsid w:val="00701AF8"/>
    <w:rsid w:val="007035AF"/>
    <w:rsid w:val="00710C30"/>
    <w:rsid w:val="007124F4"/>
    <w:rsid w:val="007135D3"/>
    <w:rsid w:val="00715E5D"/>
    <w:rsid w:val="00716D04"/>
    <w:rsid w:val="0071743F"/>
    <w:rsid w:val="007214A7"/>
    <w:rsid w:val="0072203A"/>
    <w:rsid w:val="00723795"/>
    <w:rsid w:val="00730D1B"/>
    <w:rsid w:val="007333FE"/>
    <w:rsid w:val="00735F5B"/>
    <w:rsid w:val="00740CE9"/>
    <w:rsid w:val="007450C7"/>
    <w:rsid w:val="007454F2"/>
    <w:rsid w:val="00760F2D"/>
    <w:rsid w:val="00763159"/>
    <w:rsid w:val="00763EF8"/>
    <w:rsid w:val="00774A40"/>
    <w:rsid w:val="00780926"/>
    <w:rsid w:val="00780F39"/>
    <w:rsid w:val="007824BD"/>
    <w:rsid w:val="00784088"/>
    <w:rsid w:val="0078486F"/>
    <w:rsid w:val="00784E92"/>
    <w:rsid w:val="00790FE1"/>
    <w:rsid w:val="007910C1"/>
    <w:rsid w:val="00796BA6"/>
    <w:rsid w:val="00797E24"/>
    <w:rsid w:val="007A4705"/>
    <w:rsid w:val="007A73A9"/>
    <w:rsid w:val="007B223C"/>
    <w:rsid w:val="007B6D8C"/>
    <w:rsid w:val="007C375B"/>
    <w:rsid w:val="007C4468"/>
    <w:rsid w:val="007C550C"/>
    <w:rsid w:val="007C751D"/>
    <w:rsid w:val="007C7DEA"/>
    <w:rsid w:val="007D4ECE"/>
    <w:rsid w:val="007D6ADA"/>
    <w:rsid w:val="007D7F2C"/>
    <w:rsid w:val="007E4CC1"/>
    <w:rsid w:val="007E52CE"/>
    <w:rsid w:val="007E5644"/>
    <w:rsid w:val="007E7D52"/>
    <w:rsid w:val="007F2F16"/>
    <w:rsid w:val="0080493F"/>
    <w:rsid w:val="00810828"/>
    <w:rsid w:val="00810DC4"/>
    <w:rsid w:val="00811768"/>
    <w:rsid w:val="00811C8D"/>
    <w:rsid w:val="00812335"/>
    <w:rsid w:val="00813D54"/>
    <w:rsid w:val="00815D79"/>
    <w:rsid w:val="00816D0D"/>
    <w:rsid w:val="00824408"/>
    <w:rsid w:val="008272FA"/>
    <w:rsid w:val="008331CF"/>
    <w:rsid w:val="0083346A"/>
    <w:rsid w:val="00833532"/>
    <w:rsid w:val="00833584"/>
    <w:rsid w:val="00834165"/>
    <w:rsid w:val="00834272"/>
    <w:rsid w:val="008345F3"/>
    <w:rsid w:val="00835603"/>
    <w:rsid w:val="00837EC7"/>
    <w:rsid w:val="008425D7"/>
    <w:rsid w:val="0084408B"/>
    <w:rsid w:val="00845999"/>
    <w:rsid w:val="00847402"/>
    <w:rsid w:val="00847EEE"/>
    <w:rsid w:val="00855D2D"/>
    <w:rsid w:val="008626CC"/>
    <w:rsid w:val="00866F57"/>
    <w:rsid w:val="00872E4B"/>
    <w:rsid w:val="00873219"/>
    <w:rsid w:val="0087572C"/>
    <w:rsid w:val="0088106E"/>
    <w:rsid w:val="00883901"/>
    <w:rsid w:val="008937E9"/>
    <w:rsid w:val="008A1F57"/>
    <w:rsid w:val="008A339D"/>
    <w:rsid w:val="008A460E"/>
    <w:rsid w:val="008A607B"/>
    <w:rsid w:val="008B4BC1"/>
    <w:rsid w:val="008C7B5F"/>
    <w:rsid w:val="008D287A"/>
    <w:rsid w:val="008D4030"/>
    <w:rsid w:val="008D4B0F"/>
    <w:rsid w:val="008D51FC"/>
    <w:rsid w:val="008E074E"/>
    <w:rsid w:val="008E66DB"/>
    <w:rsid w:val="008F2AE4"/>
    <w:rsid w:val="008F2B3B"/>
    <w:rsid w:val="008F7FDD"/>
    <w:rsid w:val="009031B6"/>
    <w:rsid w:val="009065F3"/>
    <w:rsid w:val="00912583"/>
    <w:rsid w:val="00913165"/>
    <w:rsid w:val="00921BAB"/>
    <w:rsid w:val="00923E4E"/>
    <w:rsid w:val="009247DA"/>
    <w:rsid w:val="009314D0"/>
    <w:rsid w:val="00931C0B"/>
    <w:rsid w:val="009321CC"/>
    <w:rsid w:val="00933374"/>
    <w:rsid w:val="00934983"/>
    <w:rsid w:val="00937F41"/>
    <w:rsid w:val="00940243"/>
    <w:rsid w:val="00944095"/>
    <w:rsid w:val="009445B3"/>
    <w:rsid w:val="009478B7"/>
    <w:rsid w:val="00955572"/>
    <w:rsid w:val="00960FD5"/>
    <w:rsid w:val="00962645"/>
    <w:rsid w:val="00971C6E"/>
    <w:rsid w:val="009733F8"/>
    <w:rsid w:val="00977653"/>
    <w:rsid w:val="00983DA6"/>
    <w:rsid w:val="00993DC4"/>
    <w:rsid w:val="00994E88"/>
    <w:rsid w:val="009A1004"/>
    <w:rsid w:val="009A1A20"/>
    <w:rsid w:val="009A6F4F"/>
    <w:rsid w:val="009B1DCA"/>
    <w:rsid w:val="009B2656"/>
    <w:rsid w:val="009B3EC5"/>
    <w:rsid w:val="009B5C88"/>
    <w:rsid w:val="009C0B68"/>
    <w:rsid w:val="009D59D8"/>
    <w:rsid w:val="009D7302"/>
    <w:rsid w:val="009D78FC"/>
    <w:rsid w:val="009E08C5"/>
    <w:rsid w:val="009E0D63"/>
    <w:rsid w:val="009E1001"/>
    <w:rsid w:val="009E406E"/>
    <w:rsid w:val="009F1E1C"/>
    <w:rsid w:val="009F407B"/>
    <w:rsid w:val="009F42FB"/>
    <w:rsid w:val="009F4389"/>
    <w:rsid w:val="009F46BC"/>
    <w:rsid w:val="009F582B"/>
    <w:rsid w:val="009F5F7B"/>
    <w:rsid w:val="00A024F8"/>
    <w:rsid w:val="00A04FB4"/>
    <w:rsid w:val="00A075A9"/>
    <w:rsid w:val="00A105FD"/>
    <w:rsid w:val="00A1179D"/>
    <w:rsid w:val="00A1216C"/>
    <w:rsid w:val="00A12B47"/>
    <w:rsid w:val="00A13329"/>
    <w:rsid w:val="00A13FB9"/>
    <w:rsid w:val="00A1474A"/>
    <w:rsid w:val="00A15148"/>
    <w:rsid w:val="00A20DE3"/>
    <w:rsid w:val="00A22031"/>
    <w:rsid w:val="00A2252F"/>
    <w:rsid w:val="00A235FE"/>
    <w:rsid w:val="00A26E21"/>
    <w:rsid w:val="00A31AEC"/>
    <w:rsid w:val="00A35EAF"/>
    <w:rsid w:val="00A4032E"/>
    <w:rsid w:val="00A41C0F"/>
    <w:rsid w:val="00A42979"/>
    <w:rsid w:val="00A45663"/>
    <w:rsid w:val="00A46447"/>
    <w:rsid w:val="00A5205C"/>
    <w:rsid w:val="00A52774"/>
    <w:rsid w:val="00A656F5"/>
    <w:rsid w:val="00A70FAA"/>
    <w:rsid w:val="00A73968"/>
    <w:rsid w:val="00A73DEC"/>
    <w:rsid w:val="00A74521"/>
    <w:rsid w:val="00A751BA"/>
    <w:rsid w:val="00A765D6"/>
    <w:rsid w:val="00A81DCD"/>
    <w:rsid w:val="00A8237E"/>
    <w:rsid w:val="00A83D63"/>
    <w:rsid w:val="00A877CA"/>
    <w:rsid w:val="00A960A8"/>
    <w:rsid w:val="00AB30E4"/>
    <w:rsid w:val="00AB631C"/>
    <w:rsid w:val="00AB6C3A"/>
    <w:rsid w:val="00AC3271"/>
    <w:rsid w:val="00AD071F"/>
    <w:rsid w:val="00AD1397"/>
    <w:rsid w:val="00AE10A7"/>
    <w:rsid w:val="00AE3055"/>
    <w:rsid w:val="00AE5D62"/>
    <w:rsid w:val="00AE62E8"/>
    <w:rsid w:val="00AF12B7"/>
    <w:rsid w:val="00AF5DFC"/>
    <w:rsid w:val="00AF7542"/>
    <w:rsid w:val="00B041A0"/>
    <w:rsid w:val="00B04DD4"/>
    <w:rsid w:val="00B14ABB"/>
    <w:rsid w:val="00B157AB"/>
    <w:rsid w:val="00B17046"/>
    <w:rsid w:val="00B17648"/>
    <w:rsid w:val="00B31654"/>
    <w:rsid w:val="00B40528"/>
    <w:rsid w:val="00B41179"/>
    <w:rsid w:val="00B47B31"/>
    <w:rsid w:val="00B47C0A"/>
    <w:rsid w:val="00B540F6"/>
    <w:rsid w:val="00B5537A"/>
    <w:rsid w:val="00B56EE0"/>
    <w:rsid w:val="00B61BC7"/>
    <w:rsid w:val="00B67877"/>
    <w:rsid w:val="00B717EF"/>
    <w:rsid w:val="00B7658F"/>
    <w:rsid w:val="00B771D5"/>
    <w:rsid w:val="00B806E9"/>
    <w:rsid w:val="00B87DC4"/>
    <w:rsid w:val="00B904F0"/>
    <w:rsid w:val="00B9236B"/>
    <w:rsid w:val="00B93D3E"/>
    <w:rsid w:val="00B976BE"/>
    <w:rsid w:val="00B97EC6"/>
    <w:rsid w:val="00BA2E7C"/>
    <w:rsid w:val="00BA50A6"/>
    <w:rsid w:val="00BB4B41"/>
    <w:rsid w:val="00BC6E30"/>
    <w:rsid w:val="00BD3BBB"/>
    <w:rsid w:val="00BD3E20"/>
    <w:rsid w:val="00BD4C74"/>
    <w:rsid w:val="00BD58BB"/>
    <w:rsid w:val="00BD6A7B"/>
    <w:rsid w:val="00BF0000"/>
    <w:rsid w:val="00BF3511"/>
    <w:rsid w:val="00BF4F9E"/>
    <w:rsid w:val="00BF6971"/>
    <w:rsid w:val="00BF7BA0"/>
    <w:rsid w:val="00C01155"/>
    <w:rsid w:val="00C01475"/>
    <w:rsid w:val="00C04521"/>
    <w:rsid w:val="00C101B7"/>
    <w:rsid w:val="00C119A1"/>
    <w:rsid w:val="00C1616B"/>
    <w:rsid w:val="00C17745"/>
    <w:rsid w:val="00C32E02"/>
    <w:rsid w:val="00C35DC6"/>
    <w:rsid w:val="00C52474"/>
    <w:rsid w:val="00C53582"/>
    <w:rsid w:val="00C55CF0"/>
    <w:rsid w:val="00C5702B"/>
    <w:rsid w:val="00C57E54"/>
    <w:rsid w:val="00C60661"/>
    <w:rsid w:val="00C6086A"/>
    <w:rsid w:val="00C6350F"/>
    <w:rsid w:val="00C64668"/>
    <w:rsid w:val="00C70A83"/>
    <w:rsid w:val="00C72775"/>
    <w:rsid w:val="00C72F50"/>
    <w:rsid w:val="00C73C27"/>
    <w:rsid w:val="00C772B2"/>
    <w:rsid w:val="00C81DE0"/>
    <w:rsid w:val="00C85791"/>
    <w:rsid w:val="00C86DB5"/>
    <w:rsid w:val="00CA028D"/>
    <w:rsid w:val="00CB0D79"/>
    <w:rsid w:val="00CB0ED2"/>
    <w:rsid w:val="00CB1AFC"/>
    <w:rsid w:val="00CB3C45"/>
    <w:rsid w:val="00CB4F66"/>
    <w:rsid w:val="00CC4891"/>
    <w:rsid w:val="00CD7BD8"/>
    <w:rsid w:val="00CE4D19"/>
    <w:rsid w:val="00CE5EA6"/>
    <w:rsid w:val="00CE5EB4"/>
    <w:rsid w:val="00CE6434"/>
    <w:rsid w:val="00CE7C3D"/>
    <w:rsid w:val="00CF4272"/>
    <w:rsid w:val="00D12305"/>
    <w:rsid w:val="00D146F1"/>
    <w:rsid w:val="00D23A0E"/>
    <w:rsid w:val="00D24385"/>
    <w:rsid w:val="00D25966"/>
    <w:rsid w:val="00D25FF5"/>
    <w:rsid w:val="00D26DFD"/>
    <w:rsid w:val="00D27DEE"/>
    <w:rsid w:val="00D30BEB"/>
    <w:rsid w:val="00D31BF0"/>
    <w:rsid w:val="00D32122"/>
    <w:rsid w:val="00D42D67"/>
    <w:rsid w:val="00D4413B"/>
    <w:rsid w:val="00D45A10"/>
    <w:rsid w:val="00D579EE"/>
    <w:rsid w:val="00D643F4"/>
    <w:rsid w:val="00D7320B"/>
    <w:rsid w:val="00D82761"/>
    <w:rsid w:val="00D829CB"/>
    <w:rsid w:val="00D86F1B"/>
    <w:rsid w:val="00D875B2"/>
    <w:rsid w:val="00D905CC"/>
    <w:rsid w:val="00D917E7"/>
    <w:rsid w:val="00DA0F46"/>
    <w:rsid w:val="00DA38F3"/>
    <w:rsid w:val="00DA3E75"/>
    <w:rsid w:val="00DB1BDB"/>
    <w:rsid w:val="00DB459C"/>
    <w:rsid w:val="00DB5B62"/>
    <w:rsid w:val="00DB6BCA"/>
    <w:rsid w:val="00DB71E2"/>
    <w:rsid w:val="00DC2D6C"/>
    <w:rsid w:val="00DC35E4"/>
    <w:rsid w:val="00DC5F49"/>
    <w:rsid w:val="00DC6557"/>
    <w:rsid w:val="00DD3C67"/>
    <w:rsid w:val="00DD4298"/>
    <w:rsid w:val="00DD4D62"/>
    <w:rsid w:val="00DD6A5E"/>
    <w:rsid w:val="00DE0488"/>
    <w:rsid w:val="00DE16C3"/>
    <w:rsid w:val="00DE3A29"/>
    <w:rsid w:val="00DF7AA6"/>
    <w:rsid w:val="00E01A9D"/>
    <w:rsid w:val="00E024A7"/>
    <w:rsid w:val="00E02EB9"/>
    <w:rsid w:val="00E11F0D"/>
    <w:rsid w:val="00E1447E"/>
    <w:rsid w:val="00E14B39"/>
    <w:rsid w:val="00E204D2"/>
    <w:rsid w:val="00E210D1"/>
    <w:rsid w:val="00E2454E"/>
    <w:rsid w:val="00E25F40"/>
    <w:rsid w:val="00E31078"/>
    <w:rsid w:val="00E369C0"/>
    <w:rsid w:val="00E42F0A"/>
    <w:rsid w:val="00E43418"/>
    <w:rsid w:val="00E4375B"/>
    <w:rsid w:val="00E47C20"/>
    <w:rsid w:val="00E50144"/>
    <w:rsid w:val="00E5059F"/>
    <w:rsid w:val="00E57320"/>
    <w:rsid w:val="00E574FF"/>
    <w:rsid w:val="00E6278C"/>
    <w:rsid w:val="00E64BCA"/>
    <w:rsid w:val="00E650CB"/>
    <w:rsid w:val="00E65827"/>
    <w:rsid w:val="00E66A02"/>
    <w:rsid w:val="00E72AA8"/>
    <w:rsid w:val="00E743FB"/>
    <w:rsid w:val="00E82485"/>
    <w:rsid w:val="00E91B65"/>
    <w:rsid w:val="00E91DFE"/>
    <w:rsid w:val="00E93DAB"/>
    <w:rsid w:val="00E940DF"/>
    <w:rsid w:val="00E95C27"/>
    <w:rsid w:val="00EA5CA5"/>
    <w:rsid w:val="00EA7E7C"/>
    <w:rsid w:val="00EB5071"/>
    <w:rsid w:val="00EB59DF"/>
    <w:rsid w:val="00EC070F"/>
    <w:rsid w:val="00EC08C1"/>
    <w:rsid w:val="00EC1D47"/>
    <w:rsid w:val="00EC1E3B"/>
    <w:rsid w:val="00EC6FFE"/>
    <w:rsid w:val="00ED16A9"/>
    <w:rsid w:val="00ED5891"/>
    <w:rsid w:val="00ED5ADE"/>
    <w:rsid w:val="00EE4B0A"/>
    <w:rsid w:val="00EE6619"/>
    <w:rsid w:val="00EE7A10"/>
    <w:rsid w:val="00EF13DB"/>
    <w:rsid w:val="00EF41D9"/>
    <w:rsid w:val="00F12FD2"/>
    <w:rsid w:val="00F16371"/>
    <w:rsid w:val="00F165B5"/>
    <w:rsid w:val="00F26D0A"/>
    <w:rsid w:val="00F31D19"/>
    <w:rsid w:val="00F31DDC"/>
    <w:rsid w:val="00F36421"/>
    <w:rsid w:val="00F50397"/>
    <w:rsid w:val="00F54D2A"/>
    <w:rsid w:val="00F620F4"/>
    <w:rsid w:val="00F67377"/>
    <w:rsid w:val="00F70BF5"/>
    <w:rsid w:val="00F71F0F"/>
    <w:rsid w:val="00F724EF"/>
    <w:rsid w:val="00F7324B"/>
    <w:rsid w:val="00F73479"/>
    <w:rsid w:val="00F77CD6"/>
    <w:rsid w:val="00F82452"/>
    <w:rsid w:val="00F87233"/>
    <w:rsid w:val="00F87F66"/>
    <w:rsid w:val="00F916FD"/>
    <w:rsid w:val="00F9192C"/>
    <w:rsid w:val="00F92B24"/>
    <w:rsid w:val="00F93DC3"/>
    <w:rsid w:val="00F9640E"/>
    <w:rsid w:val="00FA116B"/>
    <w:rsid w:val="00FA4EA2"/>
    <w:rsid w:val="00FA7585"/>
    <w:rsid w:val="00FA7D80"/>
    <w:rsid w:val="00FB2A3A"/>
    <w:rsid w:val="00FB7B6E"/>
    <w:rsid w:val="00FC450B"/>
    <w:rsid w:val="00FC5236"/>
    <w:rsid w:val="00FD255C"/>
    <w:rsid w:val="00FD3059"/>
    <w:rsid w:val="00FD5E99"/>
    <w:rsid w:val="00FE36B1"/>
    <w:rsid w:val="00FE635B"/>
    <w:rsid w:val="00FF354A"/>
    <w:rsid w:val="00FF611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3C74"/>
    <w:pPr>
      <w:widowControl w:val="0"/>
      <w:jc w:val="both"/>
    </w:pPr>
  </w:style>
  <w:style w:type="paragraph" w:styleId="Heading1">
    <w:name w:val="heading 1"/>
    <w:basedOn w:val="Normal"/>
    <w:next w:val="Normal"/>
    <w:link w:val="Heading1Char"/>
    <w:uiPriority w:val="9"/>
    <w:qFormat/>
    <w:rsid w:val="001B103C"/>
    <w:pPr>
      <w:keepNext/>
      <w:keepLines/>
      <w:spacing w:before="240"/>
      <w:jc w:val="left"/>
      <w:outlineLvl w:val="0"/>
    </w:pPr>
    <w:rPr>
      <w:b/>
      <w:bCs/>
      <w:kern w:val="44"/>
      <w:sz w:val="24"/>
      <w:szCs w:val="44"/>
    </w:rPr>
  </w:style>
  <w:style w:type="paragraph" w:styleId="Heading2">
    <w:name w:val="heading 2"/>
    <w:basedOn w:val="Normal"/>
    <w:next w:val="Normal"/>
    <w:link w:val="Heading2Char"/>
    <w:uiPriority w:val="9"/>
    <w:qFormat/>
    <w:rsid w:val="001B103C"/>
    <w:pPr>
      <w:keepNext/>
      <w:spacing w:before="240"/>
      <w:outlineLvl w:val="1"/>
    </w:pPr>
    <w:rPr>
      <w:rFonts w:eastAsia="Times New Roman" w:cs="Times New Roman"/>
      <w:b/>
      <w:bCs/>
      <w:i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72A8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672A82"/>
    <w:rPr>
      <w:sz w:val="18"/>
      <w:szCs w:val="18"/>
    </w:rPr>
  </w:style>
  <w:style w:type="paragraph" w:styleId="Footer">
    <w:name w:val="footer"/>
    <w:basedOn w:val="Normal"/>
    <w:link w:val="FooterChar"/>
    <w:uiPriority w:val="99"/>
    <w:unhideWhenUsed/>
    <w:rsid w:val="00672A82"/>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rsid w:val="00672A82"/>
    <w:rPr>
      <w:sz w:val="18"/>
      <w:szCs w:val="18"/>
    </w:rPr>
  </w:style>
  <w:style w:type="paragraph" w:styleId="ListParagraph">
    <w:name w:val="List Paragraph"/>
    <w:basedOn w:val="Normal"/>
    <w:uiPriority w:val="34"/>
    <w:qFormat/>
    <w:rsid w:val="007B6D8C"/>
    <w:pPr>
      <w:ind w:firstLineChars="200" w:firstLine="420"/>
    </w:pPr>
  </w:style>
  <w:style w:type="table" w:styleId="TableGrid">
    <w:name w:val="Table Grid"/>
    <w:basedOn w:val="TableNormal"/>
    <w:uiPriority w:val="39"/>
    <w:rsid w:val="00E5059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D7320B"/>
    <w:pPr>
      <w:widowControl/>
      <w:spacing w:before="100" w:beforeAutospacing="1" w:after="100" w:afterAutospacing="1"/>
      <w:jc w:val="left"/>
    </w:pPr>
    <w:rPr>
      <w:rFonts w:ascii="SimSun" w:eastAsia="SimSun" w:hAnsi="SimSun" w:cs="SimSun"/>
      <w:kern w:val="0"/>
      <w:sz w:val="24"/>
      <w:szCs w:val="24"/>
    </w:rPr>
  </w:style>
  <w:style w:type="character" w:styleId="Hyperlink">
    <w:name w:val="Hyperlink"/>
    <w:basedOn w:val="DefaultParagraphFont"/>
    <w:uiPriority w:val="99"/>
    <w:unhideWhenUsed/>
    <w:rsid w:val="002017F3"/>
    <w:rPr>
      <w:color w:val="0563C1" w:themeColor="hyperlink"/>
      <w:u w:val="single"/>
    </w:rPr>
  </w:style>
  <w:style w:type="paragraph" w:styleId="BalloonText">
    <w:name w:val="Balloon Text"/>
    <w:basedOn w:val="Normal"/>
    <w:link w:val="BalloonTextChar"/>
    <w:uiPriority w:val="99"/>
    <w:semiHidden/>
    <w:unhideWhenUsed/>
    <w:rsid w:val="005C5A0A"/>
    <w:rPr>
      <w:sz w:val="18"/>
      <w:szCs w:val="18"/>
    </w:rPr>
  </w:style>
  <w:style w:type="character" w:customStyle="1" w:styleId="BalloonTextChar">
    <w:name w:val="Balloon Text Char"/>
    <w:basedOn w:val="DefaultParagraphFont"/>
    <w:link w:val="BalloonText"/>
    <w:uiPriority w:val="99"/>
    <w:semiHidden/>
    <w:rsid w:val="005C5A0A"/>
    <w:rPr>
      <w:sz w:val="18"/>
      <w:szCs w:val="18"/>
    </w:rPr>
  </w:style>
  <w:style w:type="paragraph" w:customStyle="1" w:styleId="Default">
    <w:name w:val="Default"/>
    <w:rsid w:val="00944095"/>
    <w:pPr>
      <w:widowControl w:val="0"/>
      <w:autoSpaceDE w:val="0"/>
      <w:autoSpaceDN w:val="0"/>
      <w:adjustRightInd w:val="0"/>
    </w:pPr>
    <w:rPr>
      <w:rFonts w:ascii="Arial" w:hAnsi="Arial" w:cs="Arial"/>
      <w:color w:val="000000"/>
      <w:kern w:val="0"/>
      <w:sz w:val="24"/>
      <w:szCs w:val="24"/>
    </w:rPr>
  </w:style>
  <w:style w:type="paragraph" w:styleId="FootnoteText">
    <w:name w:val="footnote text"/>
    <w:basedOn w:val="Normal"/>
    <w:link w:val="FootnoteTextChar"/>
    <w:unhideWhenUsed/>
    <w:rsid w:val="00152921"/>
    <w:pPr>
      <w:snapToGrid w:val="0"/>
      <w:jc w:val="left"/>
    </w:pPr>
    <w:rPr>
      <w:sz w:val="18"/>
      <w:szCs w:val="18"/>
    </w:rPr>
  </w:style>
  <w:style w:type="character" w:customStyle="1" w:styleId="FootnoteTextChar">
    <w:name w:val="Footnote Text Char"/>
    <w:basedOn w:val="DefaultParagraphFont"/>
    <w:link w:val="FootnoteText"/>
    <w:rsid w:val="00152921"/>
    <w:rPr>
      <w:sz w:val="18"/>
      <w:szCs w:val="18"/>
    </w:rPr>
  </w:style>
  <w:style w:type="character" w:styleId="FootnoteReference">
    <w:name w:val="footnote reference"/>
    <w:basedOn w:val="DefaultParagraphFont"/>
    <w:unhideWhenUsed/>
    <w:rsid w:val="00152921"/>
    <w:rPr>
      <w:vertAlign w:val="superscript"/>
    </w:rPr>
  </w:style>
  <w:style w:type="character" w:customStyle="1" w:styleId="Heading2Char">
    <w:name w:val="Heading 2 Char"/>
    <w:basedOn w:val="DefaultParagraphFont"/>
    <w:link w:val="Heading2"/>
    <w:uiPriority w:val="9"/>
    <w:rsid w:val="001B103C"/>
    <w:rPr>
      <w:rFonts w:eastAsia="Times New Roman" w:cs="Times New Roman"/>
      <w:b/>
      <w:bCs/>
      <w:iCs/>
      <w:sz w:val="22"/>
      <w:szCs w:val="28"/>
    </w:rPr>
  </w:style>
  <w:style w:type="character" w:styleId="CommentReference">
    <w:name w:val="annotation reference"/>
    <w:basedOn w:val="DefaultParagraphFont"/>
    <w:uiPriority w:val="99"/>
    <w:semiHidden/>
    <w:unhideWhenUsed/>
    <w:rsid w:val="00BD58BB"/>
    <w:rPr>
      <w:sz w:val="21"/>
      <w:szCs w:val="21"/>
    </w:rPr>
  </w:style>
  <w:style w:type="paragraph" w:styleId="CommentText">
    <w:name w:val="annotation text"/>
    <w:basedOn w:val="Normal"/>
    <w:link w:val="CommentTextChar"/>
    <w:uiPriority w:val="99"/>
    <w:semiHidden/>
    <w:unhideWhenUsed/>
    <w:rsid w:val="00BD58BB"/>
    <w:pPr>
      <w:jc w:val="left"/>
    </w:pPr>
  </w:style>
  <w:style w:type="character" w:customStyle="1" w:styleId="CommentTextChar">
    <w:name w:val="Comment Text Char"/>
    <w:basedOn w:val="DefaultParagraphFont"/>
    <w:link w:val="CommentText"/>
    <w:uiPriority w:val="99"/>
    <w:semiHidden/>
    <w:rsid w:val="00BD58BB"/>
  </w:style>
  <w:style w:type="paragraph" w:styleId="CommentSubject">
    <w:name w:val="annotation subject"/>
    <w:basedOn w:val="CommentText"/>
    <w:next w:val="CommentText"/>
    <w:link w:val="CommentSubjectChar"/>
    <w:uiPriority w:val="99"/>
    <w:semiHidden/>
    <w:unhideWhenUsed/>
    <w:rsid w:val="00BD58BB"/>
    <w:rPr>
      <w:b/>
      <w:bCs/>
    </w:rPr>
  </w:style>
  <w:style w:type="character" w:customStyle="1" w:styleId="CommentSubjectChar">
    <w:name w:val="Comment Subject Char"/>
    <w:basedOn w:val="CommentTextChar"/>
    <w:link w:val="CommentSubject"/>
    <w:uiPriority w:val="99"/>
    <w:semiHidden/>
    <w:rsid w:val="00BD58BB"/>
    <w:rPr>
      <w:b/>
      <w:bCs/>
    </w:rPr>
  </w:style>
  <w:style w:type="character" w:customStyle="1" w:styleId="Heading1Char">
    <w:name w:val="Heading 1 Char"/>
    <w:basedOn w:val="DefaultParagraphFont"/>
    <w:link w:val="Heading1"/>
    <w:uiPriority w:val="9"/>
    <w:rsid w:val="001B103C"/>
    <w:rPr>
      <w:b/>
      <w:bCs/>
      <w:kern w:val="44"/>
      <w:sz w:val="24"/>
      <w:szCs w:val="44"/>
    </w:rPr>
  </w:style>
  <w:style w:type="paragraph" w:styleId="TOCHeading">
    <w:name w:val="TOC Heading"/>
    <w:basedOn w:val="Heading1"/>
    <w:next w:val="Normal"/>
    <w:uiPriority w:val="39"/>
    <w:unhideWhenUsed/>
    <w:qFormat/>
    <w:rsid w:val="00283A68"/>
    <w:pPr>
      <w:widowControl/>
      <w:spacing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TOC2">
    <w:name w:val="toc 2"/>
    <w:basedOn w:val="Normal"/>
    <w:next w:val="Normal"/>
    <w:autoRedefine/>
    <w:uiPriority w:val="39"/>
    <w:unhideWhenUsed/>
    <w:qFormat/>
    <w:rsid w:val="000F5C80"/>
    <w:pPr>
      <w:widowControl/>
      <w:tabs>
        <w:tab w:val="left" w:pos="520"/>
        <w:tab w:val="right" w:leader="dot" w:pos="8296"/>
      </w:tabs>
      <w:spacing w:after="100" w:line="259" w:lineRule="auto"/>
      <w:ind w:left="220"/>
      <w:jc w:val="left"/>
    </w:pPr>
    <w:rPr>
      <w:rFonts w:cs="Times New Roman"/>
      <w:kern w:val="0"/>
      <w:sz w:val="22"/>
    </w:rPr>
  </w:style>
  <w:style w:type="paragraph" w:styleId="TOC1">
    <w:name w:val="toc 1"/>
    <w:basedOn w:val="Normal"/>
    <w:next w:val="Normal"/>
    <w:autoRedefine/>
    <w:uiPriority w:val="39"/>
    <w:unhideWhenUsed/>
    <w:qFormat/>
    <w:rsid w:val="004176BF"/>
    <w:pPr>
      <w:widowControl/>
      <w:tabs>
        <w:tab w:val="left" w:pos="220"/>
        <w:tab w:val="right" w:leader="dot" w:pos="8296"/>
      </w:tabs>
      <w:spacing w:after="100" w:line="259" w:lineRule="auto"/>
      <w:jc w:val="left"/>
    </w:pPr>
    <w:rPr>
      <w:rFonts w:cs="Times New Roman"/>
      <w:kern w:val="0"/>
      <w:sz w:val="22"/>
    </w:rPr>
  </w:style>
  <w:style w:type="paragraph" w:styleId="TOC3">
    <w:name w:val="toc 3"/>
    <w:basedOn w:val="Normal"/>
    <w:next w:val="Normal"/>
    <w:autoRedefine/>
    <w:uiPriority w:val="39"/>
    <w:unhideWhenUsed/>
    <w:qFormat/>
    <w:rsid w:val="00283A68"/>
    <w:pPr>
      <w:widowControl/>
      <w:spacing w:after="100" w:line="259" w:lineRule="auto"/>
      <w:ind w:left="440"/>
      <w:jc w:val="left"/>
    </w:pPr>
    <w:rPr>
      <w:rFonts w:cs="Times New Roman"/>
      <w:kern w:val="0"/>
      <w:sz w:val="22"/>
    </w:rPr>
  </w:style>
  <w:style w:type="character" w:styleId="Strong">
    <w:name w:val="Strong"/>
    <w:basedOn w:val="DefaultParagraphFont"/>
    <w:uiPriority w:val="22"/>
    <w:qFormat/>
    <w:rsid w:val="003F29F9"/>
    <w:rPr>
      <w:rFonts w:eastAsiaTheme="minorEastAsia"/>
      <w:b/>
      <w:bCs/>
      <w:sz w:val="24"/>
    </w:rPr>
  </w:style>
  <w:style w:type="paragraph" w:styleId="Quote">
    <w:name w:val="Quote"/>
    <w:basedOn w:val="Normal"/>
    <w:next w:val="Normal"/>
    <w:link w:val="QuoteChar"/>
    <w:uiPriority w:val="29"/>
    <w:qFormat/>
    <w:rsid w:val="00A13329"/>
    <w:pPr>
      <w:spacing w:before="200" w:after="160"/>
      <w:ind w:left="864" w:right="864"/>
      <w:jc w:val="left"/>
    </w:pPr>
    <w:rPr>
      <w:rFonts w:eastAsia="Calibri"/>
      <w:b/>
      <w:iCs/>
      <w:sz w:val="22"/>
    </w:rPr>
  </w:style>
  <w:style w:type="character" w:customStyle="1" w:styleId="QuoteChar">
    <w:name w:val="Quote Char"/>
    <w:basedOn w:val="DefaultParagraphFont"/>
    <w:link w:val="Quote"/>
    <w:uiPriority w:val="29"/>
    <w:rsid w:val="00A13329"/>
    <w:rPr>
      <w:rFonts w:eastAsia="Calibri"/>
      <w:b/>
      <w:iCs/>
      <w:sz w:val="22"/>
    </w:rPr>
  </w:style>
  <w:style w:type="paragraph" w:styleId="NoSpacing">
    <w:name w:val="No Spacing"/>
    <w:uiPriority w:val="1"/>
    <w:qFormat/>
    <w:rsid w:val="00C6350F"/>
    <w:pPr>
      <w:widowControl w:val="0"/>
      <w:jc w:val="both"/>
    </w:pPr>
  </w:style>
  <w:style w:type="paragraph" w:customStyle="1" w:styleId="Level1">
    <w:name w:val="Level1"/>
    <w:basedOn w:val="Heading1"/>
    <w:link w:val="Level1Char"/>
    <w:qFormat/>
    <w:rsid w:val="008345F3"/>
    <w:pPr>
      <w:spacing w:after="240"/>
      <w:jc w:val="both"/>
    </w:pPr>
    <w:rPr>
      <w:rFonts w:ascii="Calibri" w:eastAsiaTheme="majorEastAsia" w:hAnsi="Calibri" w:cstheme="majorBidi"/>
      <w:color w:val="2E74B5" w:themeColor="accent1" w:themeShade="BF"/>
      <w:kern w:val="2"/>
      <w:szCs w:val="28"/>
    </w:rPr>
  </w:style>
  <w:style w:type="character" w:customStyle="1" w:styleId="Level1Char">
    <w:name w:val="Level1 Char"/>
    <w:link w:val="Level1"/>
    <w:rsid w:val="008345F3"/>
    <w:rPr>
      <w:rFonts w:ascii="Calibri" w:eastAsiaTheme="majorEastAsia" w:hAnsi="Calibri" w:cstheme="majorBidi"/>
      <w:b/>
      <w:bCs/>
      <w:color w:val="2E74B5" w:themeColor="accent1" w:themeShade="BF"/>
      <w:sz w:val="24"/>
      <w:szCs w:val="2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3C74"/>
    <w:pPr>
      <w:widowControl w:val="0"/>
      <w:jc w:val="both"/>
    </w:pPr>
  </w:style>
  <w:style w:type="paragraph" w:styleId="Heading1">
    <w:name w:val="heading 1"/>
    <w:basedOn w:val="Normal"/>
    <w:next w:val="Normal"/>
    <w:link w:val="Heading1Char"/>
    <w:uiPriority w:val="9"/>
    <w:qFormat/>
    <w:rsid w:val="001B103C"/>
    <w:pPr>
      <w:keepNext/>
      <w:keepLines/>
      <w:spacing w:before="240"/>
      <w:jc w:val="left"/>
      <w:outlineLvl w:val="0"/>
    </w:pPr>
    <w:rPr>
      <w:b/>
      <w:bCs/>
      <w:kern w:val="44"/>
      <w:sz w:val="24"/>
      <w:szCs w:val="44"/>
    </w:rPr>
  </w:style>
  <w:style w:type="paragraph" w:styleId="Heading2">
    <w:name w:val="heading 2"/>
    <w:basedOn w:val="Normal"/>
    <w:next w:val="Normal"/>
    <w:link w:val="Heading2Char"/>
    <w:uiPriority w:val="9"/>
    <w:qFormat/>
    <w:rsid w:val="001B103C"/>
    <w:pPr>
      <w:keepNext/>
      <w:spacing w:before="240"/>
      <w:outlineLvl w:val="1"/>
    </w:pPr>
    <w:rPr>
      <w:rFonts w:eastAsia="Times New Roman" w:cs="Times New Roman"/>
      <w:b/>
      <w:bCs/>
      <w:i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72A8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672A82"/>
    <w:rPr>
      <w:sz w:val="18"/>
      <w:szCs w:val="18"/>
    </w:rPr>
  </w:style>
  <w:style w:type="paragraph" w:styleId="Footer">
    <w:name w:val="footer"/>
    <w:basedOn w:val="Normal"/>
    <w:link w:val="FooterChar"/>
    <w:uiPriority w:val="99"/>
    <w:unhideWhenUsed/>
    <w:rsid w:val="00672A82"/>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rsid w:val="00672A82"/>
    <w:rPr>
      <w:sz w:val="18"/>
      <w:szCs w:val="18"/>
    </w:rPr>
  </w:style>
  <w:style w:type="paragraph" w:styleId="ListParagraph">
    <w:name w:val="List Paragraph"/>
    <w:basedOn w:val="Normal"/>
    <w:uiPriority w:val="34"/>
    <w:qFormat/>
    <w:rsid w:val="007B6D8C"/>
    <w:pPr>
      <w:ind w:firstLineChars="200" w:firstLine="420"/>
    </w:pPr>
  </w:style>
  <w:style w:type="table" w:styleId="TableGrid">
    <w:name w:val="Table Grid"/>
    <w:basedOn w:val="TableNormal"/>
    <w:uiPriority w:val="39"/>
    <w:rsid w:val="00E5059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D7320B"/>
    <w:pPr>
      <w:widowControl/>
      <w:spacing w:before="100" w:beforeAutospacing="1" w:after="100" w:afterAutospacing="1"/>
      <w:jc w:val="left"/>
    </w:pPr>
    <w:rPr>
      <w:rFonts w:ascii="SimSun" w:eastAsia="SimSun" w:hAnsi="SimSun" w:cs="SimSun"/>
      <w:kern w:val="0"/>
      <w:sz w:val="24"/>
      <w:szCs w:val="24"/>
    </w:rPr>
  </w:style>
  <w:style w:type="character" w:styleId="Hyperlink">
    <w:name w:val="Hyperlink"/>
    <w:basedOn w:val="DefaultParagraphFont"/>
    <w:uiPriority w:val="99"/>
    <w:unhideWhenUsed/>
    <w:rsid w:val="002017F3"/>
    <w:rPr>
      <w:color w:val="0563C1" w:themeColor="hyperlink"/>
      <w:u w:val="single"/>
    </w:rPr>
  </w:style>
  <w:style w:type="paragraph" w:styleId="BalloonText">
    <w:name w:val="Balloon Text"/>
    <w:basedOn w:val="Normal"/>
    <w:link w:val="BalloonTextChar"/>
    <w:uiPriority w:val="99"/>
    <w:semiHidden/>
    <w:unhideWhenUsed/>
    <w:rsid w:val="005C5A0A"/>
    <w:rPr>
      <w:sz w:val="18"/>
      <w:szCs w:val="18"/>
    </w:rPr>
  </w:style>
  <w:style w:type="character" w:customStyle="1" w:styleId="BalloonTextChar">
    <w:name w:val="Balloon Text Char"/>
    <w:basedOn w:val="DefaultParagraphFont"/>
    <w:link w:val="BalloonText"/>
    <w:uiPriority w:val="99"/>
    <w:semiHidden/>
    <w:rsid w:val="005C5A0A"/>
    <w:rPr>
      <w:sz w:val="18"/>
      <w:szCs w:val="18"/>
    </w:rPr>
  </w:style>
  <w:style w:type="paragraph" w:customStyle="1" w:styleId="Default">
    <w:name w:val="Default"/>
    <w:rsid w:val="00944095"/>
    <w:pPr>
      <w:widowControl w:val="0"/>
      <w:autoSpaceDE w:val="0"/>
      <w:autoSpaceDN w:val="0"/>
      <w:adjustRightInd w:val="0"/>
    </w:pPr>
    <w:rPr>
      <w:rFonts w:ascii="Arial" w:hAnsi="Arial" w:cs="Arial"/>
      <w:color w:val="000000"/>
      <w:kern w:val="0"/>
      <w:sz w:val="24"/>
      <w:szCs w:val="24"/>
    </w:rPr>
  </w:style>
  <w:style w:type="paragraph" w:styleId="FootnoteText">
    <w:name w:val="footnote text"/>
    <w:basedOn w:val="Normal"/>
    <w:link w:val="FootnoteTextChar"/>
    <w:unhideWhenUsed/>
    <w:rsid w:val="00152921"/>
    <w:pPr>
      <w:snapToGrid w:val="0"/>
      <w:jc w:val="left"/>
    </w:pPr>
    <w:rPr>
      <w:sz w:val="18"/>
      <w:szCs w:val="18"/>
    </w:rPr>
  </w:style>
  <w:style w:type="character" w:customStyle="1" w:styleId="FootnoteTextChar">
    <w:name w:val="Footnote Text Char"/>
    <w:basedOn w:val="DefaultParagraphFont"/>
    <w:link w:val="FootnoteText"/>
    <w:rsid w:val="00152921"/>
    <w:rPr>
      <w:sz w:val="18"/>
      <w:szCs w:val="18"/>
    </w:rPr>
  </w:style>
  <w:style w:type="character" w:styleId="FootnoteReference">
    <w:name w:val="footnote reference"/>
    <w:basedOn w:val="DefaultParagraphFont"/>
    <w:unhideWhenUsed/>
    <w:rsid w:val="00152921"/>
    <w:rPr>
      <w:vertAlign w:val="superscript"/>
    </w:rPr>
  </w:style>
  <w:style w:type="character" w:customStyle="1" w:styleId="Heading2Char">
    <w:name w:val="Heading 2 Char"/>
    <w:basedOn w:val="DefaultParagraphFont"/>
    <w:link w:val="Heading2"/>
    <w:uiPriority w:val="9"/>
    <w:rsid w:val="001B103C"/>
    <w:rPr>
      <w:rFonts w:eastAsia="Times New Roman" w:cs="Times New Roman"/>
      <w:b/>
      <w:bCs/>
      <w:iCs/>
      <w:sz w:val="22"/>
      <w:szCs w:val="28"/>
    </w:rPr>
  </w:style>
  <w:style w:type="character" w:styleId="CommentReference">
    <w:name w:val="annotation reference"/>
    <w:basedOn w:val="DefaultParagraphFont"/>
    <w:uiPriority w:val="99"/>
    <w:semiHidden/>
    <w:unhideWhenUsed/>
    <w:rsid w:val="00BD58BB"/>
    <w:rPr>
      <w:sz w:val="21"/>
      <w:szCs w:val="21"/>
    </w:rPr>
  </w:style>
  <w:style w:type="paragraph" w:styleId="CommentText">
    <w:name w:val="annotation text"/>
    <w:basedOn w:val="Normal"/>
    <w:link w:val="CommentTextChar"/>
    <w:uiPriority w:val="99"/>
    <w:semiHidden/>
    <w:unhideWhenUsed/>
    <w:rsid w:val="00BD58BB"/>
    <w:pPr>
      <w:jc w:val="left"/>
    </w:pPr>
  </w:style>
  <w:style w:type="character" w:customStyle="1" w:styleId="CommentTextChar">
    <w:name w:val="Comment Text Char"/>
    <w:basedOn w:val="DefaultParagraphFont"/>
    <w:link w:val="CommentText"/>
    <w:uiPriority w:val="99"/>
    <w:semiHidden/>
    <w:rsid w:val="00BD58BB"/>
  </w:style>
  <w:style w:type="paragraph" w:styleId="CommentSubject">
    <w:name w:val="annotation subject"/>
    <w:basedOn w:val="CommentText"/>
    <w:next w:val="CommentText"/>
    <w:link w:val="CommentSubjectChar"/>
    <w:uiPriority w:val="99"/>
    <w:semiHidden/>
    <w:unhideWhenUsed/>
    <w:rsid w:val="00BD58BB"/>
    <w:rPr>
      <w:b/>
      <w:bCs/>
    </w:rPr>
  </w:style>
  <w:style w:type="character" w:customStyle="1" w:styleId="CommentSubjectChar">
    <w:name w:val="Comment Subject Char"/>
    <w:basedOn w:val="CommentTextChar"/>
    <w:link w:val="CommentSubject"/>
    <w:uiPriority w:val="99"/>
    <w:semiHidden/>
    <w:rsid w:val="00BD58BB"/>
    <w:rPr>
      <w:b/>
      <w:bCs/>
    </w:rPr>
  </w:style>
  <w:style w:type="character" w:customStyle="1" w:styleId="Heading1Char">
    <w:name w:val="Heading 1 Char"/>
    <w:basedOn w:val="DefaultParagraphFont"/>
    <w:link w:val="Heading1"/>
    <w:uiPriority w:val="9"/>
    <w:rsid w:val="001B103C"/>
    <w:rPr>
      <w:b/>
      <w:bCs/>
      <w:kern w:val="44"/>
      <w:sz w:val="24"/>
      <w:szCs w:val="44"/>
    </w:rPr>
  </w:style>
  <w:style w:type="paragraph" w:styleId="TOCHeading">
    <w:name w:val="TOC Heading"/>
    <w:basedOn w:val="Heading1"/>
    <w:next w:val="Normal"/>
    <w:uiPriority w:val="39"/>
    <w:unhideWhenUsed/>
    <w:qFormat/>
    <w:rsid w:val="00283A68"/>
    <w:pPr>
      <w:widowControl/>
      <w:spacing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TOC2">
    <w:name w:val="toc 2"/>
    <w:basedOn w:val="Normal"/>
    <w:next w:val="Normal"/>
    <w:autoRedefine/>
    <w:uiPriority w:val="39"/>
    <w:unhideWhenUsed/>
    <w:qFormat/>
    <w:rsid w:val="000F5C80"/>
    <w:pPr>
      <w:widowControl/>
      <w:tabs>
        <w:tab w:val="left" w:pos="520"/>
        <w:tab w:val="right" w:leader="dot" w:pos="8296"/>
      </w:tabs>
      <w:spacing w:after="100" w:line="259" w:lineRule="auto"/>
      <w:ind w:left="220"/>
      <w:jc w:val="left"/>
    </w:pPr>
    <w:rPr>
      <w:rFonts w:cs="Times New Roman"/>
      <w:kern w:val="0"/>
      <w:sz w:val="22"/>
    </w:rPr>
  </w:style>
  <w:style w:type="paragraph" w:styleId="TOC1">
    <w:name w:val="toc 1"/>
    <w:basedOn w:val="Normal"/>
    <w:next w:val="Normal"/>
    <w:autoRedefine/>
    <w:uiPriority w:val="39"/>
    <w:unhideWhenUsed/>
    <w:qFormat/>
    <w:rsid w:val="004176BF"/>
    <w:pPr>
      <w:widowControl/>
      <w:tabs>
        <w:tab w:val="left" w:pos="220"/>
        <w:tab w:val="right" w:leader="dot" w:pos="8296"/>
      </w:tabs>
      <w:spacing w:after="100" w:line="259" w:lineRule="auto"/>
      <w:jc w:val="left"/>
    </w:pPr>
    <w:rPr>
      <w:rFonts w:cs="Times New Roman"/>
      <w:kern w:val="0"/>
      <w:sz w:val="22"/>
    </w:rPr>
  </w:style>
  <w:style w:type="paragraph" w:styleId="TOC3">
    <w:name w:val="toc 3"/>
    <w:basedOn w:val="Normal"/>
    <w:next w:val="Normal"/>
    <w:autoRedefine/>
    <w:uiPriority w:val="39"/>
    <w:unhideWhenUsed/>
    <w:qFormat/>
    <w:rsid w:val="00283A68"/>
    <w:pPr>
      <w:widowControl/>
      <w:spacing w:after="100" w:line="259" w:lineRule="auto"/>
      <w:ind w:left="440"/>
      <w:jc w:val="left"/>
    </w:pPr>
    <w:rPr>
      <w:rFonts w:cs="Times New Roman"/>
      <w:kern w:val="0"/>
      <w:sz w:val="22"/>
    </w:rPr>
  </w:style>
  <w:style w:type="character" w:styleId="Strong">
    <w:name w:val="Strong"/>
    <w:basedOn w:val="DefaultParagraphFont"/>
    <w:uiPriority w:val="22"/>
    <w:qFormat/>
    <w:rsid w:val="003F29F9"/>
    <w:rPr>
      <w:rFonts w:eastAsiaTheme="minorEastAsia"/>
      <w:b/>
      <w:bCs/>
      <w:sz w:val="24"/>
    </w:rPr>
  </w:style>
  <w:style w:type="paragraph" w:styleId="Quote">
    <w:name w:val="Quote"/>
    <w:basedOn w:val="Normal"/>
    <w:next w:val="Normal"/>
    <w:link w:val="QuoteChar"/>
    <w:uiPriority w:val="29"/>
    <w:qFormat/>
    <w:rsid w:val="00A13329"/>
    <w:pPr>
      <w:spacing w:before="200" w:after="160"/>
      <w:ind w:left="864" w:right="864"/>
      <w:jc w:val="left"/>
    </w:pPr>
    <w:rPr>
      <w:rFonts w:eastAsia="Calibri"/>
      <w:b/>
      <w:iCs/>
      <w:sz w:val="22"/>
    </w:rPr>
  </w:style>
  <w:style w:type="character" w:customStyle="1" w:styleId="QuoteChar">
    <w:name w:val="Quote Char"/>
    <w:basedOn w:val="DefaultParagraphFont"/>
    <w:link w:val="Quote"/>
    <w:uiPriority w:val="29"/>
    <w:rsid w:val="00A13329"/>
    <w:rPr>
      <w:rFonts w:eastAsia="Calibri"/>
      <w:b/>
      <w:iCs/>
      <w:sz w:val="22"/>
    </w:rPr>
  </w:style>
  <w:style w:type="paragraph" w:styleId="NoSpacing">
    <w:name w:val="No Spacing"/>
    <w:uiPriority w:val="1"/>
    <w:qFormat/>
    <w:rsid w:val="00C6350F"/>
    <w:pPr>
      <w:widowControl w:val="0"/>
      <w:jc w:val="both"/>
    </w:pPr>
  </w:style>
  <w:style w:type="paragraph" w:customStyle="1" w:styleId="Level1">
    <w:name w:val="Level1"/>
    <w:basedOn w:val="Heading1"/>
    <w:link w:val="Level1Char"/>
    <w:qFormat/>
    <w:rsid w:val="008345F3"/>
    <w:pPr>
      <w:spacing w:after="240"/>
      <w:jc w:val="both"/>
    </w:pPr>
    <w:rPr>
      <w:rFonts w:ascii="Calibri" w:eastAsiaTheme="majorEastAsia" w:hAnsi="Calibri" w:cstheme="majorBidi"/>
      <w:color w:val="2E74B5" w:themeColor="accent1" w:themeShade="BF"/>
      <w:kern w:val="2"/>
      <w:szCs w:val="28"/>
    </w:rPr>
  </w:style>
  <w:style w:type="character" w:customStyle="1" w:styleId="Level1Char">
    <w:name w:val="Level1 Char"/>
    <w:link w:val="Level1"/>
    <w:rsid w:val="008345F3"/>
    <w:rPr>
      <w:rFonts w:ascii="Calibri" w:eastAsiaTheme="majorEastAsia" w:hAnsi="Calibri" w:cstheme="majorBidi"/>
      <w:b/>
      <w:bCs/>
      <w:color w:val="2E74B5" w:themeColor="accent1" w:themeShade="BF"/>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7063370">
      <w:bodyDiv w:val="1"/>
      <w:marLeft w:val="0"/>
      <w:marRight w:val="0"/>
      <w:marTop w:val="0"/>
      <w:marBottom w:val="0"/>
      <w:divBdr>
        <w:top w:val="none" w:sz="0" w:space="0" w:color="auto"/>
        <w:left w:val="none" w:sz="0" w:space="0" w:color="auto"/>
        <w:bottom w:val="none" w:sz="0" w:space="0" w:color="auto"/>
        <w:right w:val="none" w:sz="0" w:space="0" w:color="auto"/>
      </w:divBdr>
    </w:div>
    <w:div w:id="381372220">
      <w:bodyDiv w:val="1"/>
      <w:marLeft w:val="0"/>
      <w:marRight w:val="0"/>
      <w:marTop w:val="0"/>
      <w:marBottom w:val="0"/>
      <w:divBdr>
        <w:top w:val="none" w:sz="0" w:space="0" w:color="auto"/>
        <w:left w:val="none" w:sz="0" w:space="0" w:color="auto"/>
        <w:bottom w:val="none" w:sz="0" w:space="0" w:color="auto"/>
        <w:right w:val="none" w:sz="0" w:space="0" w:color="auto"/>
      </w:divBdr>
    </w:div>
    <w:div w:id="573928196">
      <w:bodyDiv w:val="1"/>
      <w:marLeft w:val="0"/>
      <w:marRight w:val="0"/>
      <w:marTop w:val="0"/>
      <w:marBottom w:val="0"/>
      <w:divBdr>
        <w:top w:val="none" w:sz="0" w:space="0" w:color="auto"/>
        <w:left w:val="none" w:sz="0" w:space="0" w:color="auto"/>
        <w:bottom w:val="none" w:sz="0" w:space="0" w:color="auto"/>
        <w:right w:val="none" w:sz="0" w:space="0" w:color="auto"/>
      </w:divBdr>
    </w:div>
    <w:div w:id="724647777">
      <w:bodyDiv w:val="1"/>
      <w:marLeft w:val="0"/>
      <w:marRight w:val="0"/>
      <w:marTop w:val="0"/>
      <w:marBottom w:val="0"/>
      <w:divBdr>
        <w:top w:val="none" w:sz="0" w:space="0" w:color="auto"/>
        <w:left w:val="none" w:sz="0" w:space="0" w:color="auto"/>
        <w:bottom w:val="none" w:sz="0" w:space="0" w:color="auto"/>
        <w:right w:val="none" w:sz="0" w:space="0" w:color="auto"/>
      </w:divBdr>
      <w:divsChild>
        <w:div w:id="210575784">
          <w:marLeft w:val="0"/>
          <w:marRight w:val="0"/>
          <w:marTop w:val="0"/>
          <w:marBottom w:val="0"/>
          <w:divBdr>
            <w:top w:val="none" w:sz="0" w:space="0" w:color="auto"/>
            <w:left w:val="none" w:sz="0" w:space="0" w:color="auto"/>
            <w:bottom w:val="none" w:sz="0" w:space="0" w:color="auto"/>
            <w:right w:val="none" w:sz="0" w:space="0" w:color="auto"/>
          </w:divBdr>
        </w:div>
      </w:divsChild>
    </w:div>
    <w:div w:id="760681459">
      <w:bodyDiv w:val="1"/>
      <w:marLeft w:val="0"/>
      <w:marRight w:val="0"/>
      <w:marTop w:val="0"/>
      <w:marBottom w:val="0"/>
      <w:divBdr>
        <w:top w:val="none" w:sz="0" w:space="0" w:color="auto"/>
        <w:left w:val="none" w:sz="0" w:space="0" w:color="auto"/>
        <w:bottom w:val="none" w:sz="0" w:space="0" w:color="auto"/>
        <w:right w:val="none" w:sz="0" w:space="0" w:color="auto"/>
      </w:divBdr>
    </w:div>
    <w:div w:id="964694544">
      <w:bodyDiv w:val="1"/>
      <w:marLeft w:val="0"/>
      <w:marRight w:val="0"/>
      <w:marTop w:val="0"/>
      <w:marBottom w:val="0"/>
      <w:divBdr>
        <w:top w:val="none" w:sz="0" w:space="0" w:color="auto"/>
        <w:left w:val="none" w:sz="0" w:space="0" w:color="auto"/>
        <w:bottom w:val="none" w:sz="0" w:space="0" w:color="auto"/>
        <w:right w:val="none" w:sz="0" w:space="0" w:color="auto"/>
      </w:divBdr>
    </w:div>
    <w:div w:id="1003169436">
      <w:bodyDiv w:val="1"/>
      <w:marLeft w:val="0"/>
      <w:marRight w:val="0"/>
      <w:marTop w:val="0"/>
      <w:marBottom w:val="0"/>
      <w:divBdr>
        <w:top w:val="none" w:sz="0" w:space="0" w:color="auto"/>
        <w:left w:val="none" w:sz="0" w:space="0" w:color="auto"/>
        <w:bottom w:val="none" w:sz="0" w:space="0" w:color="auto"/>
        <w:right w:val="none" w:sz="0" w:space="0" w:color="auto"/>
      </w:divBdr>
      <w:divsChild>
        <w:div w:id="907885257">
          <w:marLeft w:val="0"/>
          <w:marRight w:val="0"/>
          <w:marTop w:val="0"/>
          <w:marBottom w:val="0"/>
          <w:divBdr>
            <w:top w:val="none" w:sz="0" w:space="0" w:color="auto"/>
            <w:left w:val="none" w:sz="0" w:space="0" w:color="auto"/>
            <w:bottom w:val="none" w:sz="0" w:space="0" w:color="auto"/>
            <w:right w:val="none" w:sz="0" w:space="0" w:color="auto"/>
          </w:divBdr>
        </w:div>
      </w:divsChild>
    </w:div>
    <w:div w:id="1140810331">
      <w:bodyDiv w:val="1"/>
      <w:marLeft w:val="0"/>
      <w:marRight w:val="0"/>
      <w:marTop w:val="0"/>
      <w:marBottom w:val="0"/>
      <w:divBdr>
        <w:top w:val="none" w:sz="0" w:space="0" w:color="auto"/>
        <w:left w:val="none" w:sz="0" w:space="0" w:color="auto"/>
        <w:bottom w:val="none" w:sz="0" w:space="0" w:color="auto"/>
        <w:right w:val="none" w:sz="0" w:space="0" w:color="auto"/>
      </w:divBdr>
      <w:divsChild>
        <w:div w:id="343284513">
          <w:marLeft w:val="0"/>
          <w:marRight w:val="0"/>
          <w:marTop w:val="0"/>
          <w:marBottom w:val="0"/>
          <w:divBdr>
            <w:top w:val="none" w:sz="0" w:space="0" w:color="auto"/>
            <w:left w:val="none" w:sz="0" w:space="0" w:color="auto"/>
            <w:bottom w:val="none" w:sz="0" w:space="0" w:color="auto"/>
            <w:right w:val="none" w:sz="0" w:space="0" w:color="auto"/>
          </w:divBdr>
        </w:div>
      </w:divsChild>
    </w:div>
    <w:div w:id="1157720305">
      <w:bodyDiv w:val="1"/>
      <w:marLeft w:val="0"/>
      <w:marRight w:val="0"/>
      <w:marTop w:val="0"/>
      <w:marBottom w:val="0"/>
      <w:divBdr>
        <w:top w:val="none" w:sz="0" w:space="0" w:color="auto"/>
        <w:left w:val="none" w:sz="0" w:space="0" w:color="auto"/>
        <w:bottom w:val="none" w:sz="0" w:space="0" w:color="auto"/>
        <w:right w:val="none" w:sz="0" w:space="0" w:color="auto"/>
      </w:divBdr>
    </w:div>
    <w:div w:id="1208877367">
      <w:bodyDiv w:val="1"/>
      <w:marLeft w:val="0"/>
      <w:marRight w:val="0"/>
      <w:marTop w:val="0"/>
      <w:marBottom w:val="0"/>
      <w:divBdr>
        <w:top w:val="none" w:sz="0" w:space="0" w:color="auto"/>
        <w:left w:val="none" w:sz="0" w:space="0" w:color="auto"/>
        <w:bottom w:val="none" w:sz="0" w:space="0" w:color="auto"/>
        <w:right w:val="none" w:sz="0" w:space="0" w:color="auto"/>
      </w:divBdr>
      <w:divsChild>
        <w:div w:id="1062486643">
          <w:marLeft w:val="0"/>
          <w:marRight w:val="0"/>
          <w:marTop w:val="0"/>
          <w:marBottom w:val="0"/>
          <w:divBdr>
            <w:top w:val="none" w:sz="0" w:space="0" w:color="auto"/>
            <w:left w:val="none" w:sz="0" w:space="0" w:color="auto"/>
            <w:bottom w:val="none" w:sz="0" w:space="0" w:color="auto"/>
            <w:right w:val="none" w:sz="0" w:space="0" w:color="auto"/>
          </w:divBdr>
        </w:div>
      </w:divsChild>
    </w:div>
    <w:div w:id="1215004664">
      <w:bodyDiv w:val="1"/>
      <w:marLeft w:val="0"/>
      <w:marRight w:val="0"/>
      <w:marTop w:val="0"/>
      <w:marBottom w:val="0"/>
      <w:divBdr>
        <w:top w:val="none" w:sz="0" w:space="0" w:color="auto"/>
        <w:left w:val="none" w:sz="0" w:space="0" w:color="auto"/>
        <w:bottom w:val="none" w:sz="0" w:space="0" w:color="auto"/>
        <w:right w:val="none" w:sz="0" w:space="0" w:color="auto"/>
      </w:divBdr>
    </w:div>
    <w:div w:id="1307665029">
      <w:bodyDiv w:val="1"/>
      <w:marLeft w:val="0"/>
      <w:marRight w:val="0"/>
      <w:marTop w:val="0"/>
      <w:marBottom w:val="0"/>
      <w:divBdr>
        <w:top w:val="none" w:sz="0" w:space="0" w:color="auto"/>
        <w:left w:val="none" w:sz="0" w:space="0" w:color="auto"/>
        <w:bottom w:val="none" w:sz="0" w:space="0" w:color="auto"/>
        <w:right w:val="none" w:sz="0" w:space="0" w:color="auto"/>
      </w:divBdr>
      <w:divsChild>
        <w:div w:id="833227288">
          <w:marLeft w:val="0"/>
          <w:marRight w:val="0"/>
          <w:marTop w:val="0"/>
          <w:marBottom w:val="0"/>
          <w:divBdr>
            <w:top w:val="none" w:sz="0" w:space="0" w:color="auto"/>
            <w:left w:val="none" w:sz="0" w:space="0" w:color="auto"/>
            <w:bottom w:val="none" w:sz="0" w:space="0" w:color="auto"/>
            <w:right w:val="none" w:sz="0" w:space="0" w:color="auto"/>
          </w:divBdr>
        </w:div>
      </w:divsChild>
    </w:div>
    <w:div w:id="1407151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png"/><Relationship Id="rId63" Type="http://schemas.openxmlformats.org/officeDocument/2006/relationships/fontTable" Target="fontTable.xml"/><Relationship Id="rId64" Type="http://schemas.openxmlformats.org/officeDocument/2006/relationships/glossaryDocument" Target="glossary/document.xml"/><Relationship Id="rId65" Type="http://schemas.openxmlformats.org/officeDocument/2006/relationships/theme" Target="theme/theme1.xml"/><Relationship Id="rId50" Type="http://schemas.openxmlformats.org/officeDocument/2006/relationships/image" Target="media/image38.gif"/><Relationship Id="rId51" Type="http://schemas.openxmlformats.org/officeDocument/2006/relationships/image" Target="media/image39.gif"/><Relationship Id="rId52" Type="http://schemas.openxmlformats.org/officeDocument/2006/relationships/image" Target="media/image40.gif"/><Relationship Id="rId53" Type="http://schemas.openxmlformats.org/officeDocument/2006/relationships/image" Target="media/image41.gif"/><Relationship Id="rId54" Type="http://schemas.openxmlformats.org/officeDocument/2006/relationships/image" Target="media/image42.gif"/><Relationship Id="rId55" Type="http://schemas.openxmlformats.org/officeDocument/2006/relationships/image" Target="media/image43.gif"/><Relationship Id="rId56" Type="http://schemas.openxmlformats.org/officeDocument/2006/relationships/image" Target="media/image44.gif"/><Relationship Id="rId57" Type="http://schemas.openxmlformats.org/officeDocument/2006/relationships/image" Target="media/image45.png"/><Relationship Id="rId58" Type="http://schemas.openxmlformats.org/officeDocument/2006/relationships/footer" Target="footer1.xml"/><Relationship Id="rId59" Type="http://schemas.openxmlformats.org/officeDocument/2006/relationships/hyperlink" Target="http://dx.doi.org/10.1029/2000JD900719" TargetMode="External"/><Relationship Id="rId40" Type="http://schemas.openxmlformats.org/officeDocument/2006/relationships/image" Target="media/image28.png"/><Relationship Id="rId41" Type="http://schemas.openxmlformats.org/officeDocument/2006/relationships/image" Target="media/image29.png"/><Relationship Id="rId42" Type="http://schemas.openxmlformats.org/officeDocument/2006/relationships/image" Target="media/image30.png"/><Relationship Id="rId43" Type="http://schemas.openxmlformats.org/officeDocument/2006/relationships/image" Target="media/image31.png"/><Relationship Id="rId44" Type="http://schemas.openxmlformats.org/officeDocument/2006/relationships/image" Target="media/image32.png"/><Relationship Id="rId45" Type="http://schemas.openxmlformats.org/officeDocument/2006/relationships/image" Target="media/image33.png"/><Relationship Id="rId46" Type="http://schemas.openxmlformats.org/officeDocument/2006/relationships/image" Target="media/image34.png"/><Relationship Id="rId47" Type="http://schemas.openxmlformats.org/officeDocument/2006/relationships/image" Target="media/image35.png"/><Relationship Id="rId48" Type="http://schemas.openxmlformats.org/officeDocument/2006/relationships/image" Target="media/image36.png"/><Relationship Id="rId49" Type="http://schemas.openxmlformats.org/officeDocument/2006/relationships/image" Target="media/image37.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tcdata.typhoon.gov.cn/en/index.html" TargetMode="External"/><Relationship Id="rId30" Type="http://schemas.openxmlformats.org/officeDocument/2006/relationships/image" Target="media/image18.png"/><Relationship Id="rId31" Type="http://schemas.openxmlformats.org/officeDocument/2006/relationships/image" Target="media/image19.png"/><Relationship Id="rId32" Type="http://schemas.openxmlformats.org/officeDocument/2006/relationships/image" Target="media/image20.png"/><Relationship Id="rId33" Type="http://schemas.openxmlformats.org/officeDocument/2006/relationships/image" Target="media/image21.png"/><Relationship Id="rId34" Type="http://schemas.openxmlformats.org/officeDocument/2006/relationships/image" Target="media/image22.png"/><Relationship Id="rId35" Type="http://schemas.openxmlformats.org/officeDocument/2006/relationships/image" Target="media/image23.png"/><Relationship Id="rId36" Type="http://schemas.openxmlformats.org/officeDocument/2006/relationships/image" Target="media/image24.png"/><Relationship Id="rId37" Type="http://schemas.openxmlformats.org/officeDocument/2006/relationships/image" Target="media/image25.png"/><Relationship Id="rId38" Type="http://schemas.openxmlformats.org/officeDocument/2006/relationships/image" Target="media/image26.png"/><Relationship Id="rId39" Type="http://schemas.openxmlformats.org/officeDocument/2006/relationships/image" Target="media/image27.png"/><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png"/><Relationship Id="rId29" Type="http://schemas.openxmlformats.org/officeDocument/2006/relationships/image" Target="media/image17.png"/><Relationship Id="rId60" Type="http://schemas.openxmlformats.org/officeDocument/2006/relationships/hyperlink" Target="http://dx.doi.org/10.1029/2000JD900719" TargetMode="External"/><Relationship Id="rId61" Type="http://schemas.openxmlformats.org/officeDocument/2006/relationships/hyperlink" Target="http://dx.doi.org/10.1029/2000JD900719" TargetMode="External"/><Relationship Id="rId62" Type="http://schemas.openxmlformats.org/officeDocument/2006/relationships/hyperlink" Target="http://dx.doi.org/10.1029/2000JD900719" TargetMode="External"/><Relationship Id="rId10" Type="http://schemas.openxmlformats.org/officeDocument/2006/relationships/hyperlink" Target="http://www.jma.go.jp/jma/jma-eng/jma-center/rsmc-hp-pub-eg/besttrack.html" TargetMode="External"/><Relationship Id="rId11" Type="http://schemas.openxmlformats.org/officeDocument/2006/relationships/hyperlink" Target="http://www.usno.navy.mil/NOOC/nmfc-ph/RSS/jtwc/best_tracks/" TargetMode="External"/><Relationship Id="rId12" Type="http://schemas.openxmlformats.org/officeDocument/2006/relationships/hyperlink" Target="http://www.weather.gov.hk/publica/pubtc.htm"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C3185A13FDEDE24F8D1A018ABEFEB2BD"/>
        <w:category>
          <w:name w:val="General"/>
          <w:gallery w:val="placeholder"/>
        </w:category>
        <w:types>
          <w:type w:val="bbPlcHdr"/>
        </w:types>
        <w:behaviors>
          <w:behavior w:val="content"/>
        </w:behaviors>
        <w:guid w:val="{CD3A9749-DAD2-E74F-802F-C19261B34D93}"/>
      </w:docPartPr>
      <w:docPartBody>
        <w:p w:rsidR="009D763F" w:rsidRDefault="001A0154" w:rsidP="001A0154">
          <w:pPr>
            <w:pStyle w:val="C3185A13FDEDE24F8D1A018ABEFEB2BD"/>
          </w:pPr>
          <w:r>
            <w:rPr>
              <w:b/>
              <w:bCs/>
              <w:caps/>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Wingdings">
    <w:panose1 w:val="020005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3" w:usb1="288F0000" w:usb2="00000016" w:usb3="00000000" w:csb0="00040001" w:csb1="00000000"/>
  </w:font>
  <w:font w:name="SimSun">
    <w:altName w:val="宋体"/>
    <w:panose1 w:val="00000000000000000000"/>
    <w:charset w:val="00"/>
    <w:family w:val="roman"/>
    <w:notTrueType/>
    <w:pitch w:val="default"/>
  </w:font>
  <w:font w:name="Arial">
    <w:panose1 w:val="020B0604020202020204"/>
    <w:charset w:val="00"/>
    <w:family w:val="auto"/>
    <w:pitch w:val="variable"/>
    <w:sig w:usb0="00002A87" w:usb1="80000000" w:usb2="00000008" w:usb3="00000000" w:csb0="000001FF" w:csb1="00000000"/>
  </w:font>
  <w:font w:name="Calibri Light">
    <w:altName w:val="Consolas"/>
    <w:charset w:val="00"/>
    <w:family w:val="swiss"/>
    <w:pitch w:val="variable"/>
    <w:sig w:usb0="A00002EF" w:usb1="4000207B" w:usb2="00000000" w:usb3="00000000" w:csb0="0000019F" w:csb1="00000000"/>
  </w:font>
  <w:font w:name="TimesNewRomanPSMT">
    <w:altName w:val="Arial Unicode MS"/>
    <w:panose1 w:val="00000000000000000000"/>
    <w:charset w:val="00"/>
    <w:family w:val="roman"/>
    <w:notTrueType/>
    <w:pitch w:val="default"/>
    <w:sig w:usb0="00000001" w:usb1="080E0000" w:usb2="00000010" w:usb3="00000000" w:csb0="00040001" w:csb1="00000000"/>
  </w:font>
  <w:font w:name="PMingLiU">
    <w:altName w:val="新細明體"/>
    <w:charset w:val="88"/>
    <w:family w:val="roman"/>
    <w:pitch w:val="variable"/>
    <w:sig w:usb0="A00002FF" w:usb1="28CFFCFA" w:usb2="00000016" w:usb3="00000000" w:csb0="00100001"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0154"/>
    <w:rsid w:val="001A0154"/>
    <w:rsid w:val="0035188B"/>
    <w:rsid w:val="009D76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3185A13FDEDE24F8D1A018ABEFEB2BD">
    <w:name w:val="C3185A13FDEDE24F8D1A018ABEFEB2BD"/>
    <w:rsid w:val="001A0154"/>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3185A13FDEDE24F8D1A018ABEFEB2BD">
    <w:name w:val="C3185A13FDEDE24F8D1A018ABEFEB2BD"/>
    <w:rsid w:val="001A015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D8CAFE-B513-3946-AA1D-A7E4F75D59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3774</Words>
  <Characters>21512</Characters>
  <Application>Microsoft Macintosh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TC48 APPENDIX VI</vt:lpstr>
    </vt:vector>
  </TitlesOfParts>
  <Company>STI</Company>
  <LinksUpToDate>false</LinksUpToDate>
  <CharactersWithSpaces>25236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TC48 APPENDIX VI</dc:title>
  <dc:creator>ST國民</dc:creator>
  <cp:lastModifiedBy>Denise</cp:lastModifiedBy>
  <cp:revision>2</cp:revision>
  <cp:lastPrinted>2016-01-18T05:50:00Z</cp:lastPrinted>
  <dcterms:created xsi:type="dcterms:W3CDTF">2016-04-11T03:36:00Z</dcterms:created>
  <dcterms:modified xsi:type="dcterms:W3CDTF">2016-04-11T03:36:00Z</dcterms:modified>
</cp:coreProperties>
</file>