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E363F" w14:textId="77777777" w:rsidR="00B8495C" w:rsidRDefault="00B8495C" w:rsidP="00494C20">
      <w:pPr>
        <w:kinsoku w:val="0"/>
        <w:wordWrap/>
        <w:overflowPunct w:val="0"/>
        <w:ind w:firstLine="0"/>
        <w:rPr>
          <w:rFonts w:asciiTheme="majorHAnsi" w:eastAsiaTheme="majorEastAsia" w:hAnsiTheme="majorHAnsi" w:cstheme="majorBidi"/>
          <w:b/>
          <w:sz w:val="28"/>
          <w:szCs w:val="28"/>
        </w:rPr>
      </w:pPr>
    </w:p>
    <w:p w14:paraId="7753E487" w14:textId="77777777" w:rsidR="00B8495C" w:rsidRDefault="00B8495C" w:rsidP="00C30F89">
      <w:pPr>
        <w:kinsoku w:val="0"/>
        <w:wordWrap/>
        <w:overflowPunct w:val="0"/>
        <w:ind w:firstLine="0"/>
        <w:jc w:val="center"/>
        <w:rPr>
          <w:rFonts w:asciiTheme="majorHAnsi" w:eastAsiaTheme="majorEastAsia" w:hAnsiTheme="majorHAnsi" w:cstheme="majorBidi" w:hint="eastAsia"/>
          <w:b/>
          <w:sz w:val="28"/>
          <w:szCs w:val="28"/>
        </w:rPr>
      </w:pPr>
    </w:p>
    <w:p w14:paraId="6873007B" w14:textId="113391D0" w:rsidR="00C6578A" w:rsidRPr="00C6578A" w:rsidRDefault="00C6578A" w:rsidP="008953BA">
      <w:pPr>
        <w:kinsoku w:val="0"/>
        <w:wordWrap/>
        <w:overflowPunct w:val="0"/>
        <w:ind w:firstLine="0"/>
        <w:jc w:val="center"/>
        <w:rPr>
          <w:rFonts w:asciiTheme="majorHAnsi" w:eastAsiaTheme="majorEastAsia" w:hAnsiTheme="majorHAnsi" w:cstheme="majorBidi" w:hint="eastAsia"/>
          <w:b/>
          <w:sz w:val="28"/>
          <w:szCs w:val="28"/>
        </w:rPr>
      </w:pPr>
      <w:r w:rsidRPr="00C6578A">
        <w:rPr>
          <w:rFonts w:asciiTheme="majorHAnsi" w:eastAsiaTheme="majorEastAsia" w:hAnsiTheme="majorHAnsi" w:cstheme="majorBidi"/>
          <w:b/>
          <w:sz w:val="28"/>
          <w:szCs w:val="28"/>
        </w:rPr>
        <w:t xml:space="preserve">APPENDIX </w:t>
      </w:r>
      <w:r w:rsidR="00280067">
        <w:rPr>
          <w:rFonts w:asciiTheme="majorHAnsi" w:eastAsiaTheme="majorEastAsia" w:hAnsiTheme="majorHAnsi" w:cstheme="majorBidi"/>
          <w:b/>
          <w:sz w:val="28"/>
          <w:szCs w:val="28"/>
        </w:rPr>
        <w:t>X</w:t>
      </w:r>
    </w:p>
    <w:p w14:paraId="09444B9F" w14:textId="4E7976D2" w:rsidR="009818C8" w:rsidRPr="00C30F89" w:rsidRDefault="002E429A" w:rsidP="008953BA">
      <w:pPr>
        <w:kinsoku w:val="0"/>
        <w:wordWrap/>
        <w:overflowPunct w:val="0"/>
        <w:ind w:firstLine="0"/>
        <w:jc w:val="center"/>
        <w:rPr>
          <w:rFonts w:ascii="Cambria" w:hAnsi="Cambria" w:cs="Times New Roman"/>
          <w:b/>
          <w:sz w:val="24"/>
          <w:szCs w:val="24"/>
        </w:rPr>
      </w:pPr>
      <w:r w:rsidRPr="002E429A">
        <w:rPr>
          <w:rFonts w:ascii="Cambria" w:hAnsi="Cambria" w:cs="Times New Roman"/>
          <w:b/>
          <w:sz w:val="28"/>
          <w:szCs w:val="24"/>
        </w:rPr>
        <w:t>Report on TC's Key Activities and Main Events in the Region, 2015</w:t>
      </w:r>
    </w:p>
    <w:p w14:paraId="1C15DBAB" w14:textId="77777777" w:rsidR="009818C8" w:rsidRPr="00C30F89" w:rsidRDefault="009818C8" w:rsidP="00C30F89">
      <w:pPr>
        <w:kinsoku w:val="0"/>
        <w:wordWrap/>
        <w:overflowPunct w:val="0"/>
        <w:rPr>
          <w:rFonts w:ascii="Cambria" w:hAnsi="Cambria" w:cs="Times New Roman"/>
          <w:sz w:val="24"/>
          <w:szCs w:val="24"/>
        </w:rPr>
      </w:pPr>
    </w:p>
    <w:p w14:paraId="1C53CF06" w14:textId="2963641E" w:rsidR="004A494B" w:rsidRPr="0006193F" w:rsidRDefault="00E04E14" w:rsidP="00E04E14">
      <w:pPr>
        <w:pStyle w:val="Default"/>
        <w:kinsoku w:val="0"/>
        <w:overflowPunct w:val="0"/>
        <w:jc w:val="both"/>
        <w:rPr>
          <w:rFonts w:cs="Times New Roman"/>
          <w:sz w:val="22"/>
          <w:szCs w:val="22"/>
          <w:lang w:eastAsia="zh-TW"/>
        </w:rPr>
      </w:pPr>
      <w:r>
        <w:rPr>
          <w:rFonts w:cs="Times New Roman"/>
          <w:sz w:val="22"/>
          <w:szCs w:val="22"/>
          <w:lang w:eastAsia="zh-TW"/>
        </w:rPr>
        <w:t xml:space="preserve">In the past year, </w:t>
      </w:r>
      <w:r w:rsidR="005C50F7">
        <w:rPr>
          <w:rFonts w:cs="Times New Roman"/>
          <w:sz w:val="22"/>
          <w:szCs w:val="22"/>
          <w:lang w:eastAsia="zh-TW"/>
        </w:rPr>
        <w:t>under the contribution, cooperation and support of all TC Members,</w:t>
      </w:r>
      <w:r w:rsidR="005C50F7" w:rsidRPr="005C50F7">
        <w:rPr>
          <w:rFonts w:cs="Times New Roman"/>
          <w:sz w:val="22"/>
          <w:szCs w:val="22"/>
          <w:lang w:eastAsia="zh-TW"/>
        </w:rPr>
        <w:t xml:space="preserve"> AWG, </w:t>
      </w:r>
      <w:r w:rsidR="00F62E67">
        <w:rPr>
          <w:rFonts w:cs="Times New Roman"/>
          <w:sz w:val="22"/>
          <w:szCs w:val="22"/>
          <w:lang w:eastAsia="zh-TW"/>
        </w:rPr>
        <w:t xml:space="preserve">working groups, </w:t>
      </w:r>
      <w:r w:rsidR="008953BA">
        <w:rPr>
          <w:rFonts w:cs="Times New Roman"/>
          <w:sz w:val="22"/>
          <w:szCs w:val="22"/>
          <w:lang w:eastAsia="zh-TW"/>
        </w:rPr>
        <w:t xml:space="preserve">and TCS, </w:t>
      </w:r>
      <w:r w:rsidR="00F62E67">
        <w:rPr>
          <w:rFonts w:cs="Times New Roman"/>
          <w:sz w:val="22"/>
          <w:szCs w:val="22"/>
          <w:lang w:eastAsia="zh-TW"/>
        </w:rPr>
        <w:t xml:space="preserve">the </w:t>
      </w:r>
      <w:r w:rsidR="005C50F7">
        <w:rPr>
          <w:rFonts w:cs="Times New Roman"/>
          <w:sz w:val="22"/>
          <w:szCs w:val="22"/>
          <w:lang w:eastAsia="zh-TW"/>
        </w:rPr>
        <w:t xml:space="preserve">Typhoon Committee was successfully in achieving our goals and implement of the decisions of TC-47. </w:t>
      </w:r>
      <w:r w:rsidR="005C77AD">
        <w:rPr>
          <w:rFonts w:cs="Times New Roman"/>
          <w:sz w:val="22"/>
          <w:szCs w:val="22"/>
          <w:lang w:eastAsia="zh-TW"/>
        </w:rPr>
        <w:t xml:space="preserve">The </w:t>
      </w:r>
      <w:r w:rsidR="005C77AD" w:rsidRPr="00091AD2">
        <w:rPr>
          <w:rFonts w:cs="Times New Roman"/>
          <w:color w:val="373737"/>
          <w:sz w:val="22"/>
          <w:shd w:val="clear" w:color="auto" w:fill="FFFFFF"/>
        </w:rPr>
        <w:t>related issues</w:t>
      </w:r>
      <w:r w:rsidR="005C77AD">
        <w:rPr>
          <w:rFonts w:cs="Times New Roman"/>
          <w:color w:val="373737"/>
          <w:sz w:val="22"/>
          <w:shd w:val="clear" w:color="auto" w:fill="FFFFFF"/>
        </w:rPr>
        <w:t xml:space="preserve"> will be </w:t>
      </w:r>
      <w:r w:rsidR="007A4814" w:rsidRPr="007A4814">
        <w:rPr>
          <w:rFonts w:cs="Times New Roman"/>
          <w:color w:val="373737"/>
          <w:sz w:val="22"/>
          <w:shd w:val="clear" w:color="auto" w:fill="FFFFFF"/>
        </w:rPr>
        <w:t>dealt with under the relevant agenda items.</w:t>
      </w:r>
      <w:r w:rsidR="007A4814">
        <w:rPr>
          <w:rFonts w:cs="Times New Roman"/>
          <w:color w:val="373737"/>
          <w:sz w:val="22"/>
          <w:shd w:val="clear" w:color="auto" w:fill="FFFFFF"/>
        </w:rPr>
        <w:t xml:space="preserve"> Some key activities and events are as follows.</w:t>
      </w:r>
    </w:p>
    <w:p w14:paraId="5639C829"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3310E580" w14:textId="6AAF0BDE" w:rsidR="004A494B" w:rsidRDefault="00F625DD" w:rsidP="00F625DD">
      <w:pPr>
        <w:pStyle w:val="ListParagraph"/>
        <w:numPr>
          <w:ilvl w:val="0"/>
          <w:numId w:val="13"/>
        </w:numPr>
        <w:ind w:leftChars="0"/>
        <w:rPr>
          <w:rFonts w:ascii="Cambria" w:hAnsi="Cambria"/>
          <w:b/>
          <w:sz w:val="22"/>
        </w:rPr>
      </w:pPr>
      <w:r w:rsidRPr="00F625DD">
        <w:rPr>
          <w:rFonts w:ascii="Cambria" w:hAnsi="Cambria"/>
          <w:b/>
          <w:sz w:val="22"/>
        </w:rPr>
        <w:t>Typhoons in the Region</w:t>
      </w:r>
    </w:p>
    <w:p w14:paraId="5C6E1A94" w14:textId="77777777" w:rsidR="003B6E0E" w:rsidRPr="003B6E0E" w:rsidRDefault="003B6E0E" w:rsidP="003B6E0E">
      <w:pPr>
        <w:rPr>
          <w:rFonts w:ascii="Cambria" w:hAnsi="Cambria"/>
          <w:b/>
          <w:sz w:val="22"/>
        </w:rPr>
      </w:pPr>
    </w:p>
    <w:p w14:paraId="206D472B"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r w:rsidRPr="003C2E97">
        <w:rPr>
          <w:rFonts w:ascii="Cambria" w:hAnsi="Cambria"/>
          <w:sz w:val="22"/>
          <w:lang w:eastAsia="zh-MO"/>
        </w:rPr>
        <w:t xml:space="preserve">It was a relatively peaceful year in 2015 in terms of typhoon hazards and impacts in the Typhoon Committee (TC) region. While </w:t>
      </w:r>
      <w:proofErr w:type="gramStart"/>
      <w:r w:rsidRPr="003C2E97">
        <w:rPr>
          <w:rFonts w:ascii="Cambria" w:hAnsi="Cambria"/>
          <w:sz w:val="22"/>
          <w:lang w:eastAsia="zh-MO"/>
        </w:rPr>
        <w:t>more details could be found in the reports by RSMC Tokyo and TC Members</w:t>
      </w:r>
      <w:proofErr w:type="gramEnd"/>
      <w:r w:rsidRPr="003C2E97">
        <w:rPr>
          <w:rFonts w:ascii="Cambria" w:hAnsi="Cambria"/>
          <w:sz w:val="22"/>
          <w:lang w:eastAsia="zh-MO"/>
        </w:rPr>
        <w:t xml:space="preserve">, the following paragraphs highlight the major typhoons which had significant impacts to the Members. </w:t>
      </w:r>
    </w:p>
    <w:p w14:paraId="1B4FEE9A" w14:textId="77777777" w:rsidR="003B6E0E" w:rsidRPr="003C2E97" w:rsidRDefault="003B6E0E" w:rsidP="00A17AF8">
      <w:pPr>
        <w:ind w:leftChars="400" w:left="800" w:firstLine="0"/>
        <w:rPr>
          <w:rFonts w:ascii="Cambria" w:hAnsi="Cambria"/>
          <w:sz w:val="22"/>
          <w:lang w:eastAsia="zh-MO"/>
        </w:rPr>
      </w:pPr>
    </w:p>
    <w:p w14:paraId="64814357"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r w:rsidRPr="003C2E97">
        <w:rPr>
          <w:rFonts w:ascii="Cambria" w:hAnsi="Cambria"/>
          <w:sz w:val="22"/>
          <w:lang w:eastAsia="zh-MO"/>
        </w:rPr>
        <w:t xml:space="preserve">Typhoon </w:t>
      </w:r>
      <w:proofErr w:type="spellStart"/>
      <w:r w:rsidRPr="003C2E97">
        <w:rPr>
          <w:rFonts w:ascii="Cambria" w:hAnsi="Cambria"/>
          <w:sz w:val="22"/>
          <w:lang w:eastAsia="zh-MO"/>
        </w:rPr>
        <w:t>Soudelor</w:t>
      </w:r>
      <w:proofErr w:type="spellEnd"/>
      <w:r w:rsidRPr="003C2E97">
        <w:rPr>
          <w:rFonts w:ascii="Cambria" w:hAnsi="Cambria"/>
          <w:sz w:val="22"/>
          <w:lang w:eastAsia="zh-MO"/>
        </w:rPr>
        <w:t xml:space="preserve"> (1513) made landfall over Fujian</w:t>
      </w:r>
      <w:r>
        <w:rPr>
          <w:rFonts w:ascii="Cambria" w:hAnsi="Cambria"/>
          <w:sz w:val="22"/>
          <w:lang w:eastAsia="zh-MO"/>
        </w:rPr>
        <w:t>, China</w:t>
      </w:r>
      <w:r w:rsidRPr="003C2E97">
        <w:rPr>
          <w:rFonts w:ascii="Cambria" w:hAnsi="Cambria"/>
          <w:sz w:val="22"/>
          <w:lang w:eastAsia="zh-MO"/>
        </w:rPr>
        <w:t xml:space="preserve"> on August 8, resulting in torrential rain and widespread flooding. 11 provinces of eastern China were affected with some stations recording daily rainfall of 300 to 500 </w:t>
      </w:r>
      <w:proofErr w:type="spellStart"/>
      <w:r w:rsidRPr="003C2E97">
        <w:rPr>
          <w:rFonts w:ascii="Cambria" w:hAnsi="Cambria"/>
          <w:sz w:val="22"/>
          <w:lang w:eastAsia="zh-MO"/>
        </w:rPr>
        <w:t>millimetres</w:t>
      </w:r>
      <w:proofErr w:type="spellEnd"/>
      <w:r w:rsidRPr="003C2E97">
        <w:rPr>
          <w:rFonts w:ascii="Cambria" w:hAnsi="Cambria"/>
          <w:sz w:val="22"/>
          <w:lang w:eastAsia="zh-MO"/>
        </w:rPr>
        <w:t>, a once-in-100-years event. Economic loss was over 24 billion RMB.</w:t>
      </w:r>
    </w:p>
    <w:p w14:paraId="4E013FB0" w14:textId="77777777" w:rsidR="003B6E0E" w:rsidRPr="003C2E97" w:rsidRDefault="003B6E0E" w:rsidP="00A17AF8">
      <w:pPr>
        <w:pStyle w:val="ListParagraph"/>
        <w:ind w:leftChars="800" w:left="1600"/>
        <w:rPr>
          <w:rFonts w:ascii="Cambria" w:hAnsi="Cambria"/>
          <w:sz w:val="22"/>
          <w:lang w:eastAsia="zh-MO"/>
        </w:rPr>
      </w:pPr>
    </w:p>
    <w:p w14:paraId="20F53009"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r w:rsidRPr="003C2E97">
        <w:rPr>
          <w:rFonts w:ascii="Cambria" w:hAnsi="Cambria"/>
          <w:sz w:val="22"/>
          <w:lang w:eastAsia="zh-MO"/>
        </w:rPr>
        <w:t xml:space="preserve">Typhoon </w:t>
      </w:r>
      <w:proofErr w:type="spellStart"/>
      <w:r w:rsidRPr="003C2E97">
        <w:rPr>
          <w:rFonts w:ascii="Cambria" w:hAnsi="Cambria"/>
          <w:sz w:val="22"/>
          <w:lang w:eastAsia="zh-MO"/>
        </w:rPr>
        <w:t>Mujigae</w:t>
      </w:r>
      <w:proofErr w:type="spellEnd"/>
      <w:r w:rsidRPr="003C2E97">
        <w:rPr>
          <w:rFonts w:ascii="Cambria" w:hAnsi="Cambria"/>
          <w:sz w:val="22"/>
          <w:lang w:eastAsia="zh-MO"/>
        </w:rPr>
        <w:t xml:space="preserve"> (1522) underwent a typical RI (Rapid Intensification) process over the South China Sea and made landfall over Zhanjiang</w:t>
      </w:r>
      <w:r>
        <w:rPr>
          <w:rFonts w:ascii="Cambria" w:hAnsi="Cambria"/>
          <w:sz w:val="22"/>
          <w:lang w:eastAsia="zh-MO"/>
        </w:rPr>
        <w:t>, China</w:t>
      </w:r>
      <w:r w:rsidRPr="003C2E97">
        <w:rPr>
          <w:rFonts w:ascii="Cambria" w:hAnsi="Cambria"/>
          <w:sz w:val="22"/>
          <w:lang w:eastAsia="zh-MO"/>
        </w:rPr>
        <w:t xml:space="preserve"> on October 4. A peak gust of 67.2 m/s (241 km/h) was observed in Zhanjiang. Strong winds, tornadoes and heavy downpour affected Guangdong, Guangxi and Hainan provinces and the economic loss was around 27 billion RMB with 27 people dead or missing. </w:t>
      </w:r>
    </w:p>
    <w:p w14:paraId="79408EBA" w14:textId="77777777" w:rsidR="003B6E0E" w:rsidRPr="003C2E97" w:rsidRDefault="003B6E0E" w:rsidP="00A17AF8">
      <w:pPr>
        <w:pStyle w:val="ListParagraph"/>
        <w:ind w:leftChars="800" w:left="1600"/>
        <w:rPr>
          <w:rFonts w:ascii="Cambria" w:hAnsi="Cambria"/>
          <w:sz w:val="22"/>
          <w:lang w:eastAsia="zh-MO"/>
        </w:rPr>
      </w:pPr>
    </w:p>
    <w:p w14:paraId="3CB05E05"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proofErr w:type="gramStart"/>
      <w:r w:rsidRPr="003C2E97">
        <w:rPr>
          <w:rFonts w:ascii="Cambria" w:hAnsi="Cambria"/>
          <w:sz w:val="22"/>
          <w:lang w:eastAsia="zh-MO"/>
        </w:rPr>
        <w:t>Several field campaigns of the EXOTICCA project</w:t>
      </w:r>
      <w:r>
        <w:rPr>
          <w:rFonts w:ascii="Cambria" w:hAnsi="Cambria"/>
          <w:sz w:val="22"/>
          <w:lang w:eastAsia="zh-MO"/>
        </w:rPr>
        <w:t xml:space="preserve"> including manned/unmanned aircraft observations and rocket </w:t>
      </w:r>
      <w:proofErr w:type="spellStart"/>
      <w:r>
        <w:rPr>
          <w:rFonts w:ascii="Cambria" w:hAnsi="Cambria"/>
          <w:sz w:val="22"/>
          <w:lang w:eastAsia="zh-MO"/>
        </w:rPr>
        <w:t>dropsonding</w:t>
      </w:r>
      <w:proofErr w:type="spellEnd"/>
      <w:r>
        <w:rPr>
          <w:rFonts w:ascii="Cambria" w:hAnsi="Cambria"/>
          <w:sz w:val="22"/>
          <w:lang w:eastAsia="zh-MO"/>
        </w:rPr>
        <w:t xml:space="preserve"> were</w:t>
      </w:r>
      <w:r w:rsidRPr="003C2E97">
        <w:rPr>
          <w:rFonts w:ascii="Cambria" w:hAnsi="Cambria"/>
          <w:sz w:val="22"/>
          <w:lang w:eastAsia="zh-MO"/>
        </w:rPr>
        <w:t xml:space="preserve"> conducted by CMA and HKO</w:t>
      </w:r>
      <w:proofErr w:type="gramEnd"/>
      <w:r w:rsidRPr="003C2E97">
        <w:rPr>
          <w:rFonts w:ascii="Cambria" w:hAnsi="Cambria"/>
          <w:sz w:val="22"/>
          <w:lang w:eastAsia="zh-MO"/>
        </w:rPr>
        <w:t xml:space="preserve"> in 2015. Details will be included in the EXOTICCA section below.</w:t>
      </w:r>
    </w:p>
    <w:p w14:paraId="5513C7BF" w14:textId="77777777" w:rsidR="003B6E0E" w:rsidRPr="003C2E97" w:rsidRDefault="003B6E0E" w:rsidP="00A17AF8">
      <w:pPr>
        <w:pStyle w:val="ListParagraph"/>
        <w:ind w:leftChars="800" w:left="1600"/>
        <w:rPr>
          <w:rFonts w:ascii="Cambria" w:hAnsi="Cambria"/>
          <w:sz w:val="22"/>
          <w:lang w:eastAsia="zh-MO"/>
        </w:rPr>
      </w:pPr>
    </w:p>
    <w:p w14:paraId="72E2D3BC"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bookmarkStart w:id="0" w:name="_GoBack"/>
      <w:r w:rsidRPr="003C2E97">
        <w:rPr>
          <w:rFonts w:ascii="Cambria" w:hAnsi="Cambria"/>
          <w:sz w:val="22"/>
          <w:lang w:eastAsia="zh-MO"/>
        </w:rPr>
        <w:t xml:space="preserve">In Japan, Severe Tropical Storm </w:t>
      </w:r>
      <w:proofErr w:type="spellStart"/>
      <w:r w:rsidRPr="003C2E97">
        <w:rPr>
          <w:rFonts w:ascii="Cambria" w:hAnsi="Cambria"/>
          <w:sz w:val="22"/>
          <w:lang w:eastAsia="zh-MO"/>
        </w:rPr>
        <w:t>Etau</w:t>
      </w:r>
      <w:proofErr w:type="spellEnd"/>
      <w:r w:rsidRPr="003C2E97">
        <w:rPr>
          <w:rFonts w:ascii="Cambria" w:hAnsi="Cambria"/>
          <w:sz w:val="22"/>
          <w:lang w:eastAsia="zh-MO"/>
        </w:rPr>
        <w:t xml:space="preserve"> (1518) brought record-breaking rainfall over Honshu between 7 and 11 September. Some stations recorded more than twice as normal rainfall for September. A dyke of the </w:t>
      </w:r>
      <w:proofErr w:type="spellStart"/>
      <w:r w:rsidRPr="003C2E97">
        <w:rPr>
          <w:rFonts w:ascii="Cambria" w:hAnsi="Cambria"/>
          <w:sz w:val="22"/>
          <w:lang w:eastAsia="zh-MO"/>
        </w:rPr>
        <w:t>Kinu</w:t>
      </w:r>
      <w:proofErr w:type="spellEnd"/>
      <w:r w:rsidRPr="003C2E97">
        <w:rPr>
          <w:rFonts w:ascii="Cambria" w:hAnsi="Cambria"/>
          <w:sz w:val="22"/>
          <w:lang w:eastAsia="zh-MO"/>
        </w:rPr>
        <w:t xml:space="preserve"> River collapsed and resulted in flooding over a wide area of </w:t>
      </w:r>
      <w:proofErr w:type="spellStart"/>
      <w:r w:rsidRPr="003C2E97">
        <w:rPr>
          <w:rFonts w:ascii="Cambria" w:hAnsi="Cambria"/>
          <w:sz w:val="22"/>
          <w:lang w:eastAsia="zh-MO"/>
        </w:rPr>
        <w:t>Joso</w:t>
      </w:r>
      <w:proofErr w:type="spellEnd"/>
      <w:r w:rsidRPr="003C2E97">
        <w:rPr>
          <w:rFonts w:ascii="Cambria" w:hAnsi="Cambria"/>
          <w:sz w:val="22"/>
          <w:lang w:eastAsia="zh-MO"/>
        </w:rPr>
        <w:t>. More than 16,000 houses were damaged/inundated and 8 people were dead. The numerical guidance provided good quantitative estimation of rainfall over 24 hours.</w:t>
      </w:r>
    </w:p>
    <w:bookmarkEnd w:id="0"/>
    <w:p w14:paraId="02E1BBFA" w14:textId="77777777" w:rsidR="003B6E0E" w:rsidRPr="003C2E97" w:rsidRDefault="003B6E0E" w:rsidP="00A17AF8">
      <w:pPr>
        <w:pStyle w:val="ListParagraph"/>
        <w:ind w:leftChars="800" w:left="1600"/>
        <w:rPr>
          <w:rFonts w:ascii="Cambria" w:hAnsi="Cambria"/>
          <w:sz w:val="22"/>
          <w:lang w:eastAsia="zh-MO"/>
        </w:rPr>
      </w:pPr>
    </w:p>
    <w:p w14:paraId="28F50FDB" w14:textId="77777777" w:rsidR="003B6E0E" w:rsidRPr="003C2E97" w:rsidRDefault="003B6E0E" w:rsidP="00A17AF8">
      <w:pPr>
        <w:pStyle w:val="ListParagraph"/>
        <w:numPr>
          <w:ilvl w:val="1"/>
          <w:numId w:val="16"/>
        </w:numPr>
        <w:wordWrap/>
        <w:autoSpaceDE/>
        <w:autoSpaceDN/>
        <w:ind w:leftChars="580" w:left="1592"/>
        <w:rPr>
          <w:rFonts w:ascii="Cambria" w:hAnsi="Cambria"/>
          <w:sz w:val="22"/>
          <w:lang w:eastAsia="zh-MO"/>
        </w:rPr>
      </w:pPr>
      <w:r w:rsidRPr="003C2E97">
        <w:rPr>
          <w:rFonts w:ascii="Cambria" w:hAnsi="Cambria"/>
          <w:sz w:val="22"/>
          <w:lang w:eastAsia="zh-MO"/>
        </w:rPr>
        <w:t xml:space="preserve">In Philippines, Typhoon </w:t>
      </w:r>
      <w:proofErr w:type="spellStart"/>
      <w:r w:rsidRPr="003C2E97">
        <w:rPr>
          <w:rFonts w:ascii="Cambria" w:hAnsi="Cambria"/>
          <w:sz w:val="22"/>
          <w:lang w:eastAsia="zh-MO"/>
        </w:rPr>
        <w:t>Koppu</w:t>
      </w:r>
      <w:proofErr w:type="spellEnd"/>
      <w:r w:rsidRPr="003C2E97">
        <w:rPr>
          <w:rFonts w:ascii="Cambria" w:hAnsi="Cambria"/>
          <w:sz w:val="22"/>
          <w:lang w:eastAsia="zh-MO"/>
        </w:rPr>
        <w:t xml:space="preserve"> (1524) made landfall over Luzon on October 18 with full force. </w:t>
      </w:r>
      <w:proofErr w:type="spellStart"/>
      <w:r w:rsidRPr="003C2E97">
        <w:rPr>
          <w:rFonts w:ascii="Cambria" w:hAnsi="Cambria"/>
          <w:sz w:val="22"/>
          <w:lang w:eastAsia="zh-MO"/>
        </w:rPr>
        <w:t>Casiguran</w:t>
      </w:r>
      <w:proofErr w:type="spellEnd"/>
      <w:r w:rsidRPr="003C2E97">
        <w:rPr>
          <w:rFonts w:ascii="Cambria" w:hAnsi="Cambria"/>
          <w:sz w:val="22"/>
          <w:lang w:eastAsia="zh-MO"/>
        </w:rPr>
        <w:t xml:space="preserve"> reported a wind speed of 252 km/h and the 24-hour rainfall in Baguio City was 775 </w:t>
      </w:r>
      <w:proofErr w:type="spellStart"/>
      <w:proofErr w:type="gramStart"/>
      <w:r w:rsidRPr="003C2E97">
        <w:rPr>
          <w:rFonts w:ascii="Cambria" w:hAnsi="Cambria"/>
          <w:sz w:val="22"/>
          <w:lang w:eastAsia="zh-MO"/>
        </w:rPr>
        <w:t>millimetres</w:t>
      </w:r>
      <w:proofErr w:type="spellEnd"/>
      <w:r w:rsidRPr="003C2E97">
        <w:rPr>
          <w:rFonts w:ascii="Cambria" w:hAnsi="Cambria"/>
          <w:sz w:val="22"/>
          <w:lang w:eastAsia="zh-MO"/>
        </w:rPr>
        <w:t xml:space="preserve"> which</w:t>
      </w:r>
      <w:proofErr w:type="gramEnd"/>
      <w:r w:rsidRPr="003C2E97">
        <w:rPr>
          <w:rFonts w:ascii="Cambria" w:hAnsi="Cambria"/>
          <w:sz w:val="22"/>
          <w:lang w:eastAsia="zh-MO"/>
        </w:rPr>
        <w:t xml:space="preserve"> accounted for 170% of monthly rainfall. The United Nations has lauded the efforts of the Philippines Government in saving lives and minimizing damage as Typhoon </w:t>
      </w:r>
      <w:proofErr w:type="spellStart"/>
      <w:r w:rsidRPr="003C2E97">
        <w:rPr>
          <w:rFonts w:ascii="Cambria" w:hAnsi="Cambria"/>
          <w:sz w:val="22"/>
          <w:lang w:eastAsia="zh-MO"/>
        </w:rPr>
        <w:t>Koppu</w:t>
      </w:r>
      <w:proofErr w:type="spellEnd"/>
      <w:r w:rsidRPr="003C2E97">
        <w:rPr>
          <w:rFonts w:ascii="Cambria" w:hAnsi="Cambria"/>
          <w:sz w:val="22"/>
          <w:lang w:eastAsia="zh-MO"/>
        </w:rPr>
        <w:t xml:space="preserve"> struck Luzon, and the briefings from PAGASA helped guide the actions of local government units and volunteer groups.</w:t>
      </w:r>
    </w:p>
    <w:p w14:paraId="41434B3C" w14:textId="77777777" w:rsidR="00012879" w:rsidRPr="00D84635" w:rsidRDefault="00012879" w:rsidP="00D84635">
      <w:pPr>
        <w:ind w:left="361"/>
        <w:jc w:val="left"/>
        <w:rPr>
          <w:rFonts w:ascii="Cambria" w:hAnsi="Cambria"/>
          <w:b/>
          <w:color w:val="FF0000"/>
          <w:sz w:val="22"/>
          <w:lang w:eastAsia="zh-CN"/>
        </w:rPr>
      </w:pPr>
    </w:p>
    <w:p w14:paraId="31267D5E" w14:textId="1EB53B56" w:rsidR="00F625DD" w:rsidRDefault="00F625DD" w:rsidP="00F625DD">
      <w:pPr>
        <w:pStyle w:val="ListParagraph"/>
        <w:numPr>
          <w:ilvl w:val="0"/>
          <w:numId w:val="13"/>
        </w:numPr>
        <w:ind w:leftChars="0"/>
        <w:rPr>
          <w:rFonts w:ascii="Cambria" w:hAnsi="Cambria"/>
          <w:b/>
          <w:sz w:val="22"/>
        </w:rPr>
      </w:pPr>
      <w:r w:rsidRPr="00F625DD">
        <w:rPr>
          <w:rFonts w:ascii="Cambria" w:hAnsi="Cambria"/>
          <w:b/>
          <w:sz w:val="22"/>
        </w:rPr>
        <w:t>Cross-cutting Projects and Field Experiments</w:t>
      </w:r>
    </w:p>
    <w:p w14:paraId="7473C6CC" w14:textId="77777777" w:rsidR="003B6E0E" w:rsidRDefault="003B6E0E" w:rsidP="009B072E">
      <w:pPr>
        <w:ind w:left="1160" w:firstLine="0"/>
        <w:rPr>
          <w:rFonts w:ascii="Cambria" w:hAnsi="Cambria"/>
          <w:b/>
          <w:sz w:val="22"/>
        </w:rPr>
      </w:pPr>
    </w:p>
    <w:p w14:paraId="53ADE714" w14:textId="7B340385" w:rsidR="00F625DD" w:rsidRPr="00A17AF8" w:rsidRDefault="00A17AF8" w:rsidP="00A17AF8">
      <w:pPr>
        <w:ind w:left="360" w:firstLine="800"/>
        <w:rPr>
          <w:rFonts w:ascii="Cambria" w:hAnsi="Cambria"/>
          <w:sz w:val="22"/>
        </w:rPr>
      </w:pPr>
      <w:r w:rsidRPr="00A17AF8">
        <w:rPr>
          <w:rFonts w:ascii="Cambria" w:hAnsi="Cambria"/>
          <w:sz w:val="22"/>
        </w:rPr>
        <w:t xml:space="preserve">2.1 </w:t>
      </w:r>
      <w:r w:rsidR="009B072E" w:rsidRPr="00A17AF8">
        <w:rPr>
          <w:rFonts w:ascii="Cambria" w:hAnsi="Cambria"/>
          <w:sz w:val="22"/>
        </w:rPr>
        <w:t>SSOP</w:t>
      </w:r>
    </w:p>
    <w:p w14:paraId="189E6604" w14:textId="77777777" w:rsidR="003B6E0E" w:rsidRDefault="003B6E0E" w:rsidP="009B072E">
      <w:pPr>
        <w:ind w:left="1160" w:firstLine="0"/>
        <w:rPr>
          <w:rFonts w:ascii="Cambria" w:hAnsi="Cambria"/>
          <w:b/>
          <w:sz w:val="22"/>
        </w:rPr>
      </w:pPr>
    </w:p>
    <w:p w14:paraId="4A7CEE99" w14:textId="560B4BF5" w:rsidR="003B6E0E" w:rsidRPr="001C40B5" w:rsidRDefault="003B6E0E" w:rsidP="001C40B5">
      <w:pPr>
        <w:wordWrap/>
        <w:autoSpaceDE/>
        <w:autoSpaceDN/>
        <w:ind w:left="1160" w:firstLine="0"/>
        <w:rPr>
          <w:rFonts w:ascii="Cambria" w:hAnsi="Cambria"/>
          <w:sz w:val="22"/>
          <w:lang w:eastAsia="zh-MO"/>
        </w:rPr>
      </w:pPr>
      <w:bookmarkStart w:id="1" w:name="OLE_LINK5"/>
      <w:bookmarkStart w:id="2" w:name="OLE_LINK8"/>
      <w:r w:rsidRPr="001C40B5">
        <w:rPr>
          <w:rFonts w:ascii="Cambria" w:hAnsi="Cambria"/>
          <w:sz w:val="22"/>
          <w:lang w:eastAsia="zh-MO"/>
        </w:rPr>
        <w:t xml:space="preserve">The </w:t>
      </w:r>
      <w:bookmarkStart w:id="3" w:name="OLE_LINK2"/>
      <w:bookmarkStart w:id="4" w:name="OLE_LINK1"/>
      <w:r w:rsidRPr="001C40B5">
        <w:rPr>
          <w:rFonts w:ascii="Cambria" w:hAnsi="Cambria"/>
          <w:sz w:val="22"/>
          <w:lang w:eastAsia="zh-MO"/>
        </w:rPr>
        <w:t xml:space="preserve">Project on Synergized Standard Operating Procedures (SSOP) for Coastal Multi-Hazard Early Warning System </w:t>
      </w:r>
      <w:bookmarkEnd w:id="1"/>
      <w:bookmarkEnd w:id="2"/>
      <w:bookmarkEnd w:id="3"/>
      <w:bookmarkEnd w:id="4"/>
      <w:r w:rsidRPr="001C40B5">
        <w:rPr>
          <w:rFonts w:ascii="Cambria" w:hAnsi="Cambria"/>
          <w:sz w:val="22"/>
          <w:lang w:eastAsia="zh-MO"/>
        </w:rPr>
        <w:t xml:space="preserve">was first one in the Committee with linkage of two regional bodies under ESCAP Trust Fund for Tsunami, Disaster and Climate Preparedness in Indian Ocean and Southeast Asian Countries. </w:t>
      </w:r>
    </w:p>
    <w:p w14:paraId="30DF440E" w14:textId="77777777" w:rsidR="00EF550E" w:rsidRPr="003B6E0E" w:rsidRDefault="00EF550E" w:rsidP="001C40B5">
      <w:pPr>
        <w:ind w:left="1160" w:firstLine="0"/>
        <w:rPr>
          <w:rFonts w:ascii="Cambria" w:hAnsi="Cambria" w:cs="Times New Roman"/>
          <w:color w:val="000000" w:themeColor="text1"/>
          <w:sz w:val="22"/>
          <w:shd w:val="clear" w:color="auto" w:fill="FFFFFF"/>
          <w:lang w:eastAsia="zh-CN"/>
        </w:rPr>
      </w:pPr>
    </w:p>
    <w:p w14:paraId="0A6DE3B4" w14:textId="77777777" w:rsidR="003B6E0E" w:rsidRPr="001C40B5" w:rsidRDefault="003B6E0E" w:rsidP="001C40B5">
      <w:pPr>
        <w:wordWrap/>
        <w:autoSpaceDE/>
        <w:autoSpaceDN/>
        <w:ind w:left="1160" w:firstLine="0"/>
        <w:rPr>
          <w:rFonts w:ascii="Cambria" w:hAnsi="Cambria"/>
          <w:sz w:val="22"/>
          <w:lang w:eastAsia="zh-MO"/>
        </w:rPr>
      </w:pPr>
      <w:r w:rsidRPr="001C40B5">
        <w:rPr>
          <w:rFonts w:ascii="Cambria" w:hAnsi="Cambria"/>
          <w:sz w:val="22"/>
          <w:lang w:eastAsia="zh-MO"/>
        </w:rPr>
        <w:t xml:space="preserve">Under the guidance of ESCAP and Steering Committee of the project, and the strong </w:t>
      </w:r>
      <w:r w:rsidRPr="001C40B5">
        <w:rPr>
          <w:rFonts w:ascii="Cambria" w:hAnsi="Cambria"/>
          <w:sz w:val="22"/>
          <w:lang w:eastAsia="zh-MO"/>
        </w:rPr>
        <w:lastRenderedPageBreak/>
        <w:t>support and close cooperation from AWG members, project manager/technical advisor, Working Groups and the task force of the project, Typhoon Committee Secretariat (TCS), in cooperation with the Panel of Tropical Cyclones (PTC) made its great efforts on implementation of SSOP since 2012 and successfully terminated in May 2015. The project made the remarkable achievements and reached expected goals, including publishing the Manual of SSOP and establishing the cooperation mechanism between TC and PTC.</w:t>
      </w:r>
    </w:p>
    <w:p w14:paraId="35DA4331" w14:textId="34C520DF" w:rsidR="003B6E0E" w:rsidRPr="003B6E0E"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 xml:space="preserve">  </w:t>
      </w:r>
    </w:p>
    <w:p w14:paraId="098AD27F" w14:textId="77777777" w:rsidR="003B6E0E" w:rsidRPr="001C40B5" w:rsidRDefault="003B6E0E" w:rsidP="001C40B5">
      <w:pPr>
        <w:wordWrap/>
        <w:autoSpaceDE/>
        <w:autoSpaceDN/>
        <w:ind w:left="1160" w:firstLine="0"/>
        <w:rPr>
          <w:rFonts w:ascii="Cambria" w:hAnsi="Cambria"/>
          <w:sz w:val="22"/>
          <w:lang w:eastAsia="zh-MO"/>
        </w:rPr>
      </w:pPr>
      <w:r w:rsidRPr="001C40B5">
        <w:rPr>
          <w:rFonts w:ascii="Cambria" w:hAnsi="Cambria"/>
          <w:sz w:val="22"/>
          <w:lang w:eastAsia="zh-MO"/>
        </w:rPr>
        <w:t>Following the recommendation from 3rd Joint Session of TC and PTC: ‘To develop a proposal for SSOP Phase II, based on the successful completion SSOP project, and submit to ESCAP for funding consideration’, TCS drafted the proposal of SSOP-II and reported at the TC 10th IWS, which was held in Kuala Lumpur, Malaysia in October 2015. Based on the comments from Members, TCS revised the documents and submitted the final version to ESCAP for applying the 10th round of ESCAP Trust Fund for Tsunami, Disaster and Climate Preparedness in Indian Ocean and Southeast Asian Countries.</w:t>
      </w:r>
    </w:p>
    <w:p w14:paraId="11507FF4" w14:textId="2DBA108E" w:rsidR="003B6E0E" w:rsidRPr="003B6E0E"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 xml:space="preserve">     </w:t>
      </w:r>
    </w:p>
    <w:p w14:paraId="58495C40" w14:textId="77777777" w:rsidR="003B6E0E" w:rsidRPr="003B6E0E"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Considering the importance of extending the results of SSOP-I in the TC and PTC Regions, even other regions, Typhoon Committee eagerly hope that the proposal of SSOP-II will be approved by ESCAP.</w:t>
      </w:r>
    </w:p>
    <w:p w14:paraId="3704B511" w14:textId="77777777" w:rsidR="009B072E" w:rsidRDefault="009B072E" w:rsidP="009B072E">
      <w:pPr>
        <w:ind w:left="1160" w:firstLine="0"/>
        <w:rPr>
          <w:rFonts w:ascii="Cambria" w:hAnsi="Cambria"/>
          <w:b/>
          <w:color w:val="FF0000"/>
          <w:sz w:val="22"/>
        </w:rPr>
      </w:pPr>
    </w:p>
    <w:p w14:paraId="280DE6DC" w14:textId="202154C3" w:rsidR="009B072E" w:rsidRPr="00A17AF8" w:rsidRDefault="009B072E" w:rsidP="00A17AF8">
      <w:pPr>
        <w:pStyle w:val="ListParagraph"/>
        <w:numPr>
          <w:ilvl w:val="1"/>
          <w:numId w:val="28"/>
        </w:numPr>
        <w:ind w:leftChars="0"/>
        <w:rPr>
          <w:rFonts w:ascii="Cambria" w:hAnsi="Cambria"/>
          <w:color w:val="000000" w:themeColor="text1"/>
          <w:sz w:val="22"/>
        </w:rPr>
      </w:pPr>
      <w:r w:rsidRPr="00A17AF8">
        <w:rPr>
          <w:rFonts w:ascii="Cambria" w:hAnsi="Cambria"/>
          <w:color w:val="000000" w:themeColor="text1"/>
          <w:sz w:val="22"/>
        </w:rPr>
        <w:t>EXOTIC</w:t>
      </w:r>
      <w:r w:rsidR="00A852F1">
        <w:rPr>
          <w:rFonts w:ascii="Cambria" w:hAnsi="Cambria"/>
          <w:color w:val="000000" w:themeColor="text1"/>
          <w:sz w:val="22"/>
        </w:rPr>
        <w:t>C</w:t>
      </w:r>
      <w:r w:rsidRPr="00A17AF8">
        <w:rPr>
          <w:rFonts w:ascii="Cambria" w:hAnsi="Cambria"/>
          <w:color w:val="000000" w:themeColor="text1"/>
          <w:sz w:val="22"/>
        </w:rPr>
        <w:t>A</w:t>
      </w:r>
    </w:p>
    <w:p w14:paraId="191D221E" w14:textId="77777777" w:rsidR="003B6E0E" w:rsidRDefault="003B6E0E" w:rsidP="009B072E">
      <w:pPr>
        <w:ind w:left="1160" w:firstLine="0"/>
        <w:rPr>
          <w:rFonts w:ascii="Cambria" w:hAnsi="Cambria"/>
          <w:b/>
          <w:color w:val="000000" w:themeColor="text1"/>
          <w:sz w:val="22"/>
        </w:rPr>
      </w:pPr>
    </w:p>
    <w:p w14:paraId="2C7D0823" w14:textId="0BC4D49C" w:rsidR="00F625DD"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The first Organizing Committee (OC) meeting of EXOTICCA was held in Shanghai on October 9. Start-up schemes and terms of reference were discussed. The Scientific Steering Committee (SSC) and Research Groups (RGs) were established.</w:t>
      </w:r>
    </w:p>
    <w:p w14:paraId="53C439C5" w14:textId="77777777" w:rsidR="003B6E0E" w:rsidRDefault="003B6E0E" w:rsidP="001C40B5">
      <w:pPr>
        <w:ind w:left="1160" w:firstLine="0"/>
        <w:rPr>
          <w:rFonts w:ascii="Cambria" w:hAnsi="Cambria" w:cs="Times New Roman"/>
          <w:color w:val="000000" w:themeColor="text1"/>
          <w:sz w:val="22"/>
          <w:shd w:val="clear" w:color="auto" w:fill="FFFFFF"/>
        </w:rPr>
      </w:pPr>
    </w:p>
    <w:p w14:paraId="4BD92EAB" w14:textId="77777777" w:rsidR="003B6E0E" w:rsidRPr="003B6E0E"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 xml:space="preserve">For the field campaigns, HKO conducted 2 manned aircraft observations for Typhoon </w:t>
      </w:r>
      <w:proofErr w:type="spellStart"/>
      <w:r w:rsidRPr="003B6E0E">
        <w:rPr>
          <w:rFonts w:ascii="Cambria" w:hAnsi="Cambria" w:cs="Times New Roman"/>
          <w:color w:val="000000" w:themeColor="text1"/>
          <w:sz w:val="22"/>
          <w:shd w:val="clear" w:color="auto" w:fill="FFFFFF"/>
        </w:rPr>
        <w:t>Linfa</w:t>
      </w:r>
      <w:proofErr w:type="spellEnd"/>
      <w:r w:rsidRPr="003B6E0E">
        <w:rPr>
          <w:rFonts w:ascii="Cambria" w:hAnsi="Cambria" w:cs="Times New Roman"/>
          <w:color w:val="000000" w:themeColor="text1"/>
          <w:sz w:val="22"/>
          <w:shd w:val="clear" w:color="auto" w:fill="FFFFFF"/>
        </w:rPr>
        <w:t xml:space="preserve"> and Typhoon </w:t>
      </w:r>
      <w:proofErr w:type="spellStart"/>
      <w:r w:rsidRPr="003B6E0E">
        <w:rPr>
          <w:rFonts w:ascii="Cambria" w:hAnsi="Cambria" w:cs="Times New Roman"/>
          <w:color w:val="000000" w:themeColor="text1"/>
          <w:sz w:val="22"/>
          <w:shd w:val="clear" w:color="auto" w:fill="FFFFFF"/>
        </w:rPr>
        <w:t>Mujigae</w:t>
      </w:r>
      <w:proofErr w:type="spellEnd"/>
      <w:r w:rsidRPr="003B6E0E">
        <w:rPr>
          <w:rFonts w:ascii="Cambria" w:hAnsi="Cambria" w:cs="Times New Roman"/>
          <w:color w:val="000000" w:themeColor="text1"/>
          <w:sz w:val="22"/>
          <w:shd w:val="clear" w:color="auto" w:fill="FFFFFF"/>
        </w:rPr>
        <w:t xml:space="preserve"> during the year, while CMA conducted an unmanned aircraft observation for Typhoon Chan-</w:t>
      </w:r>
      <w:proofErr w:type="spellStart"/>
      <w:r w:rsidRPr="003B6E0E">
        <w:rPr>
          <w:rFonts w:ascii="Cambria" w:hAnsi="Cambria" w:cs="Times New Roman"/>
          <w:color w:val="000000" w:themeColor="text1"/>
          <w:sz w:val="22"/>
          <w:shd w:val="clear" w:color="auto" w:fill="FFFFFF"/>
        </w:rPr>
        <w:t>hom</w:t>
      </w:r>
      <w:proofErr w:type="spellEnd"/>
      <w:r w:rsidRPr="003B6E0E">
        <w:rPr>
          <w:rFonts w:ascii="Cambria" w:hAnsi="Cambria" w:cs="Times New Roman"/>
          <w:color w:val="000000" w:themeColor="text1"/>
          <w:sz w:val="22"/>
          <w:shd w:val="clear" w:color="auto" w:fill="FFFFFF"/>
        </w:rPr>
        <w:t xml:space="preserve"> and a rocket </w:t>
      </w:r>
      <w:proofErr w:type="spellStart"/>
      <w:r w:rsidRPr="003B6E0E">
        <w:rPr>
          <w:rFonts w:ascii="Cambria" w:hAnsi="Cambria" w:cs="Times New Roman"/>
          <w:color w:val="000000" w:themeColor="text1"/>
          <w:sz w:val="22"/>
          <w:shd w:val="clear" w:color="auto" w:fill="FFFFFF"/>
        </w:rPr>
        <w:t>dropsonding</w:t>
      </w:r>
      <w:proofErr w:type="spellEnd"/>
      <w:r w:rsidRPr="003B6E0E">
        <w:rPr>
          <w:rFonts w:ascii="Cambria" w:hAnsi="Cambria" w:cs="Times New Roman"/>
          <w:color w:val="000000" w:themeColor="text1"/>
          <w:sz w:val="22"/>
          <w:shd w:val="clear" w:color="auto" w:fill="FFFFFF"/>
        </w:rPr>
        <w:t xml:space="preserve"> for Typhoon </w:t>
      </w:r>
      <w:proofErr w:type="spellStart"/>
      <w:r w:rsidRPr="003B6E0E">
        <w:rPr>
          <w:rFonts w:ascii="Cambria" w:hAnsi="Cambria" w:cs="Times New Roman"/>
          <w:color w:val="000000" w:themeColor="text1"/>
          <w:sz w:val="22"/>
          <w:shd w:val="clear" w:color="auto" w:fill="FFFFFF"/>
        </w:rPr>
        <w:t>Mujigae</w:t>
      </w:r>
      <w:proofErr w:type="spellEnd"/>
      <w:r w:rsidRPr="003B6E0E">
        <w:rPr>
          <w:rFonts w:ascii="Cambria" w:hAnsi="Cambria" w:cs="Times New Roman"/>
          <w:color w:val="000000" w:themeColor="text1"/>
          <w:sz w:val="22"/>
          <w:shd w:val="clear" w:color="auto" w:fill="FFFFFF"/>
        </w:rPr>
        <w:t xml:space="preserve"> in October 3. The rocket was launched at the southeast coast of Hainan. After travelling 200 km towards </w:t>
      </w:r>
      <w:proofErr w:type="spellStart"/>
      <w:r w:rsidRPr="003B6E0E">
        <w:rPr>
          <w:rFonts w:ascii="Cambria" w:hAnsi="Cambria" w:cs="Times New Roman"/>
          <w:color w:val="000000" w:themeColor="text1"/>
          <w:sz w:val="22"/>
          <w:shd w:val="clear" w:color="auto" w:fill="FFFFFF"/>
        </w:rPr>
        <w:t>Mujigae</w:t>
      </w:r>
      <w:proofErr w:type="spellEnd"/>
      <w:r w:rsidRPr="003B6E0E">
        <w:rPr>
          <w:rFonts w:ascii="Cambria" w:hAnsi="Cambria" w:cs="Times New Roman"/>
          <w:color w:val="000000" w:themeColor="text1"/>
          <w:sz w:val="22"/>
          <w:shd w:val="clear" w:color="auto" w:fill="FFFFFF"/>
        </w:rPr>
        <w:t xml:space="preserve">, the rocket landed 120 km southwest from the storm center. Four </w:t>
      </w:r>
      <w:proofErr w:type="spellStart"/>
      <w:r w:rsidRPr="003B6E0E">
        <w:rPr>
          <w:rFonts w:ascii="Cambria" w:hAnsi="Cambria" w:cs="Times New Roman"/>
          <w:color w:val="000000" w:themeColor="text1"/>
          <w:sz w:val="22"/>
          <w:shd w:val="clear" w:color="auto" w:fill="FFFFFF"/>
        </w:rPr>
        <w:t>dropsondes</w:t>
      </w:r>
      <w:proofErr w:type="spellEnd"/>
      <w:r w:rsidRPr="003B6E0E">
        <w:rPr>
          <w:rFonts w:ascii="Cambria" w:hAnsi="Cambria" w:cs="Times New Roman"/>
          <w:color w:val="000000" w:themeColor="text1"/>
          <w:sz w:val="22"/>
          <w:shd w:val="clear" w:color="auto" w:fill="FFFFFF"/>
        </w:rPr>
        <w:t xml:space="preserve"> were deployed at 11km height and data were received successfully for analysis.</w:t>
      </w:r>
    </w:p>
    <w:p w14:paraId="65E0446A" w14:textId="77777777" w:rsidR="003B6E0E" w:rsidRPr="003B6E0E" w:rsidRDefault="003B6E0E" w:rsidP="001C40B5">
      <w:pPr>
        <w:ind w:left="1160" w:firstLine="0"/>
        <w:rPr>
          <w:rFonts w:ascii="Cambria" w:hAnsi="Cambria" w:cs="Times New Roman"/>
          <w:color w:val="000000" w:themeColor="text1"/>
          <w:sz w:val="22"/>
          <w:shd w:val="clear" w:color="auto" w:fill="FFFFFF"/>
        </w:rPr>
      </w:pPr>
    </w:p>
    <w:p w14:paraId="67AD7EBB" w14:textId="77777777" w:rsidR="003B6E0E" w:rsidRPr="003B6E0E" w:rsidRDefault="003B6E0E" w:rsidP="001C40B5">
      <w:pPr>
        <w:ind w:left="1160" w:firstLine="0"/>
        <w:rPr>
          <w:rFonts w:ascii="Cambria" w:hAnsi="Cambria" w:cs="Times New Roman"/>
          <w:color w:val="000000" w:themeColor="text1"/>
          <w:sz w:val="22"/>
          <w:shd w:val="clear" w:color="auto" w:fill="FFFFFF"/>
        </w:rPr>
      </w:pPr>
      <w:r w:rsidRPr="003B6E0E">
        <w:rPr>
          <w:rFonts w:ascii="Cambria" w:hAnsi="Cambria" w:cs="Times New Roman"/>
          <w:color w:val="000000" w:themeColor="text1"/>
          <w:sz w:val="22"/>
          <w:shd w:val="clear" w:color="auto" w:fill="FFFFFF"/>
        </w:rPr>
        <w:t xml:space="preserve">In 2016, a workshop on typhoon intensity change forecast will be held with conjunction from WMO-TLFDP, and collaborations among participating Members will be carried out to implement field campaigns using mobile GPS </w:t>
      </w:r>
      <w:proofErr w:type="spellStart"/>
      <w:r w:rsidRPr="003B6E0E">
        <w:rPr>
          <w:rFonts w:ascii="Cambria" w:hAnsi="Cambria" w:cs="Times New Roman"/>
          <w:color w:val="000000" w:themeColor="text1"/>
          <w:sz w:val="22"/>
          <w:shd w:val="clear" w:color="auto" w:fill="FFFFFF"/>
        </w:rPr>
        <w:t>radiosondes</w:t>
      </w:r>
      <w:proofErr w:type="spellEnd"/>
      <w:r w:rsidRPr="003B6E0E">
        <w:rPr>
          <w:rFonts w:ascii="Cambria" w:hAnsi="Cambria" w:cs="Times New Roman"/>
          <w:color w:val="000000" w:themeColor="text1"/>
          <w:sz w:val="22"/>
          <w:shd w:val="clear" w:color="auto" w:fill="FFFFFF"/>
        </w:rPr>
        <w:t xml:space="preserve"> and aircraft </w:t>
      </w:r>
      <w:proofErr w:type="spellStart"/>
      <w:r w:rsidRPr="003B6E0E">
        <w:rPr>
          <w:rFonts w:ascii="Cambria" w:hAnsi="Cambria" w:cs="Times New Roman"/>
          <w:color w:val="000000" w:themeColor="text1"/>
          <w:sz w:val="22"/>
          <w:shd w:val="clear" w:color="auto" w:fill="FFFFFF"/>
        </w:rPr>
        <w:t>dropsondes</w:t>
      </w:r>
      <w:proofErr w:type="spellEnd"/>
      <w:r w:rsidRPr="003B6E0E">
        <w:rPr>
          <w:rFonts w:ascii="Cambria" w:hAnsi="Cambria" w:cs="Times New Roman"/>
          <w:color w:val="000000" w:themeColor="text1"/>
          <w:sz w:val="22"/>
          <w:shd w:val="clear" w:color="auto" w:fill="FFFFFF"/>
        </w:rPr>
        <w:t>, etc. A TC Fellowship Scheme for demonstration research on tropical cyclone intensity change using data obtained from the field campaigns will be set up.</w:t>
      </w:r>
    </w:p>
    <w:p w14:paraId="2C5C599C" w14:textId="77777777" w:rsidR="003B6E0E" w:rsidRPr="003B6E0E" w:rsidRDefault="003B6E0E" w:rsidP="003B6E0E">
      <w:pPr>
        <w:ind w:firstLine="0"/>
        <w:rPr>
          <w:rFonts w:ascii="Cambria" w:hAnsi="Cambria" w:cs="Times New Roman"/>
          <w:color w:val="000000" w:themeColor="text1"/>
          <w:sz w:val="22"/>
          <w:shd w:val="clear" w:color="auto" w:fill="FFFFFF"/>
        </w:rPr>
      </w:pPr>
    </w:p>
    <w:p w14:paraId="0DB28A48" w14:textId="77777777" w:rsidR="003B6E0E" w:rsidRPr="00F625DD" w:rsidRDefault="003B6E0E" w:rsidP="00F625DD">
      <w:pPr>
        <w:rPr>
          <w:rFonts w:ascii="Cambria" w:hAnsi="Cambria"/>
          <w:b/>
          <w:sz w:val="22"/>
        </w:rPr>
      </w:pPr>
    </w:p>
    <w:p w14:paraId="42199201" w14:textId="210D797C" w:rsidR="00F625DD" w:rsidRDefault="00F625DD" w:rsidP="00961946">
      <w:pPr>
        <w:pStyle w:val="ListParagraph"/>
        <w:numPr>
          <w:ilvl w:val="0"/>
          <w:numId w:val="13"/>
        </w:numPr>
        <w:ind w:leftChars="0"/>
        <w:rPr>
          <w:rFonts w:ascii="Cambria" w:hAnsi="Cambria"/>
          <w:b/>
          <w:sz w:val="22"/>
        </w:rPr>
      </w:pPr>
      <w:r w:rsidRPr="00F625DD">
        <w:rPr>
          <w:rFonts w:ascii="Cambria" w:hAnsi="Cambria"/>
          <w:b/>
          <w:sz w:val="22"/>
        </w:rPr>
        <w:t>Strategic Development</w:t>
      </w:r>
    </w:p>
    <w:p w14:paraId="2F7BF40F" w14:textId="77777777" w:rsidR="00A17AF8" w:rsidRPr="00A17AF8" w:rsidRDefault="00A17AF8" w:rsidP="00A17AF8">
      <w:pPr>
        <w:rPr>
          <w:rFonts w:ascii="Cambria" w:hAnsi="Cambria"/>
          <w:b/>
          <w:sz w:val="22"/>
        </w:rPr>
      </w:pPr>
    </w:p>
    <w:p w14:paraId="0338AB8D" w14:textId="4C9C249A" w:rsidR="007B31B0" w:rsidRPr="007773FA" w:rsidRDefault="007B31B0" w:rsidP="00A17AF8">
      <w:pPr>
        <w:pStyle w:val="ListParagraph"/>
        <w:numPr>
          <w:ilvl w:val="1"/>
          <w:numId w:val="17"/>
        </w:numPr>
        <w:ind w:leftChars="0"/>
        <w:rPr>
          <w:rFonts w:ascii="Cambria" w:hAnsi="Cambria" w:cs="Times New Roman"/>
          <w:color w:val="000000" w:themeColor="text1"/>
          <w:sz w:val="22"/>
          <w:shd w:val="clear" w:color="auto" w:fill="FFFFFF"/>
        </w:rPr>
      </w:pPr>
      <w:r w:rsidRPr="007773FA">
        <w:rPr>
          <w:rFonts w:ascii="Cambria" w:hAnsi="Cambria" w:cs="Times New Roman"/>
          <w:color w:val="000000" w:themeColor="text1"/>
          <w:sz w:val="22"/>
          <w:shd w:val="clear" w:color="auto" w:fill="FFFFFF"/>
        </w:rPr>
        <w:t>Third United Nations World Conference on Disaster Risk Reduction</w:t>
      </w:r>
    </w:p>
    <w:p w14:paraId="7B455FDF" w14:textId="77777777" w:rsidR="00A17AF8" w:rsidRPr="00A17AF8" w:rsidRDefault="00A17AF8" w:rsidP="00A17AF8">
      <w:pPr>
        <w:pStyle w:val="ListParagraph"/>
        <w:ind w:leftChars="0" w:left="360" w:firstLine="0"/>
        <w:rPr>
          <w:rFonts w:ascii="Cambria" w:hAnsi="Cambria" w:cs="Times New Roman"/>
          <w:color w:val="000000" w:themeColor="text1"/>
          <w:sz w:val="22"/>
          <w:shd w:val="clear" w:color="auto" w:fill="FFFFFF"/>
        </w:rPr>
      </w:pPr>
    </w:p>
    <w:p w14:paraId="3F64705E" w14:textId="77777777" w:rsidR="00961946" w:rsidRDefault="00961946" w:rsidP="00961946">
      <w:pPr>
        <w:ind w:left="1160" w:firstLine="0"/>
        <w:rPr>
          <w:rFonts w:ascii="Cambria" w:hAnsi="Cambria" w:cs="Times New Roman"/>
          <w:color w:val="000000" w:themeColor="text1"/>
          <w:sz w:val="22"/>
          <w:shd w:val="clear" w:color="auto" w:fill="FFFFFF"/>
        </w:rPr>
      </w:pPr>
      <w:r w:rsidRPr="00961946">
        <w:rPr>
          <w:rFonts w:ascii="Cambria" w:hAnsi="Cambria" w:cs="Times New Roman"/>
          <w:color w:val="000000" w:themeColor="text1"/>
          <w:sz w:val="22"/>
          <w:shd w:val="clear" w:color="auto" w:fill="FFFFFF"/>
        </w:rPr>
        <w:t xml:space="preserve">By the result of the 3rd UNWCDRR that </w:t>
      </w:r>
      <w:r w:rsidRPr="00961946">
        <w:rPr>
          <w:rFonts w:ascii="Cambria" w:hAnsi="Cambria" w:cs="Times New Roman" w:hint="eastAsia"/>
          <w:color w:val="000000" w:themeColor="text1"/>
          <w:sz w:val="22"/>
          <w:shd w:val="clear" w:color="auto" w:fill="FFFFFF"/>
        </w:rPr>
        <w:t>has been</w:t>
      </w:r>
      <w:r w:rsidRPr="00961946">
        <w:rPr>
          <w:rFonts w:ascii="Cambria" w:hAnsi="Cambria" w:cs="Times New Roman"/>
          <w:color w:val="000000" w:themeColor="text1"/>
          <w:sz w:val="22"/>
          <w:shd w:val="clear" w:color="auto" w:fill="FFFFFF"/>
        </w:rPr>
        <w:t xml:space="preserve"> successfully held in Sendai, Japan in March 2015, seven global targets was outlined for the </w:t>
      </w:r>
      <w:r w:rsidRPr="00961946">
        <w:rPr>
          <w:rFonts w:ascii="Cambria" w:hAnsi="Cambria" w:cs="Times New Roman" w:hint="eastAsia"/>
          <w:color w:val="000000" w:themeColor="text1"/>
          <w:sz w:val="22"/>
          <w:shd w:val="clear" w:color="auto" w:fill="FFFFFF"/>
        </w:rPr>
        <w:t>new</w:t>
      </w:r>
      <w:r w:rsidRPr="00961946">
        <w:rPr>
          <w:rFonts w:ascii="Cambria" w:hAnsi="Cambria" w:cs="Times New Roman"/>
          <w:color w:val="000000" w:themeColor="text1"/>
          <w:sz w:val="22"/>
          <w:shd w:val="clear" w:color="auto" w:fill="FFFFFF"/>
        </w:rPr>
        <w:t xml:space="preserve"> framework</w:t>
      </w:r>
      <w:r w:rsidRPr="00961946">
        <w:rPr>
          <w:rFonts w:ascii="Cambria" w:hAnsi="Cambria" w:cs="Times New Roman" w:hint="eastAsia"/>
          <w:color w:val="000000" w:themeColor="text1"/>
          <w:sz w:val="22"/>
          <w:shd w:val="clear" w:color="auto" w:fill="FFFFFF"/>
        </w:rPr>
        <w:t>,</w:t>
      </w:r>
      <w:r w:rsidRPr="00961946">
        <w:rPr>
          <w:rFonts w:ascii="Cambria" w:hAnsi="Cambria" w:cs="Times New Roman"/>
          <w:color w:val="000000" w:themeColor="text1"/>
          <w:sz w:val="22"/>
          <w:shd w:val="clear" w:color="auto" w:fill="FFFFFF"/>
        </w:rPr>
        <w:t xml:space="preserve"> </w:t>
      </w:r>
      <w:r w:rsidRPr="00961946">
        <w:rPr>
          <w:rFonts w:ascii="Cambria" w:hAnsi="Cambria" w:cs="Times New Roman" w:hint="eastAsia"/>
          <w:color w:val="000000" w:themeColor="text1"/>
          <w:sz w:val="22"/>
          <w:shd w:val="clear" w:color="auto" w:fill="FFFFFF"/>
        </w:rPr>
        <w:t xml:space="preserve">which called Sendai Framework </w:t>
      </w:r>
      <w:r w:rsidRPr="00961946">
        <w:rPr>
          <w:rFonts w:ascii="Cambria" w:hAnsi="Cambria" w:cs="Times New Roman"/>
          <w:color w:val="000000" w:themeColor="text1"/>
          <w:sz w:val="22"/>
          <w:shd w:val="clear" w:color="auto" w:fill="FFFFFF"/>
        </w:rPr>
        <w:t>to be achieved over the next 15 years including a reduction in global disaster mortality; a reduction in numbers of affected people; a reduction in economic losses in relation to global GDP; reduction in disaster damage to critical infrastructure and disruption of basic services; an increase in the number of countries with national and local disaster risk reduction strategies by 2020; enhanced international cooperation; access to multi-hazard early warning systems and disaster risk information assessments and four priorities for action has been focused namely 1) Understanding disaster risk, 2)</w:t>
      </w:r>
      <w:r w:rsidRPr="00961946">
        <w:rPr>
          <w:rFonts w:ascii="Cambria" w:hAnsi="Cambria" w:cs="Times New Roman" w:hint="eastAsia"/>
          <w:color w:val="000000" w:themeColor="text1"/>
          <w:sz w:val="22"/>
          <w:shd w:val="clear" w:color="auto" w:fill="FFFFFF"/>
        </w:rPr>
        <w:t xml:space="preserve"> </w:t>
      </w:r>
      <w:r w:rsidRPr="00961946">
        <w:rPr>
          <w:rFonts w:ascii="Cambria" w:hAnsi="Cambria" w:cs="Times New Roman"/>
          <w:color w:val="000000" w:themeColor="text1"/>
          <w:sz w:val="22"/>
          <w:shd w:val="clear" w:color="auto" w:fill="FFFFFF"/>
        </w:rPr>
        <w:t>Strengthening disaster risk governance to manage disaster risk, 3) Investing in disaster risk reduction for resilience, 4) Enhancing disaster preparedness for effective response and to “Build Back Better” in recovery, rehabilitation and reconstruction.</w:t>
      </w:r>
    </w:p>
    <w:p w14:paraId="5FCB8A4F" w14:textId="77777777" w:rsidR="00A17AF8" w:rsidRPr="00961946" w:rsidRDefault="00A17AF8" w:rsidP="00961946">
      <w:pPr>
        <w:ind w:left="1160" w:firstLine="0"/>
        <w:rPr>
          <w:rFonts w:ascii="Cambria" w:hAnsi="Cambria" w:cs="Times New Roman"/>
          <w:color w:val="000000" w:themeColor="text1"/>
          <w:sz w:val="22"/>
          <w:shd w:val="clear" w:color="auto" w:fill="FFFFFF"/>
        </w:rPr>
      </w:pPr>
    </w:p>
    <w:p w14:paraId="0B37AD41" w14:textId="2A462F27" w:rsidR="00961946" w:rsidRPr="00A17AF8" w:rsidRDefault="00961946" w:rsidP="00A17AF8">
      <w:pPr>
        <w:ind w:left="1160" w:firstLine="0"/>
        <w:rPr>
          <w:rFonts w:ascii="Cambria" w:hAnsi="Cambria" w:cs="Times New Roman"/>
          <w:color w:val="000000" w:themeColor="text1"/>
          <w:sz w:val="22"/>
          <w:shd w:val="clear" w:color="auto" w:fill="FFFFFF"/>
        </w:rPr>
      </w:pPr>
      <w:r w:rsidRPr="00A17AF8">
        <w:rPr>
          <w:rFonts w:ascii="Cambria" w:hAnsi="Cambria" w:cs="Times New Roman"/>
          <w:color w:val="000000" w:themeColor="text1"/>
          <w:sz w:val="22"/>
          <w:shd w:val="clear" w:color="auto" w:fill="FFFFFF"/>
        </w:rPr>
        <w:t>Typhoo</w:t>
      </w:r>
      <w:r w:rsidRPr="00A17AF8">
        <w:rPr>
          <w:rFonts w:ascii="Cambria" w:hAnsi="Cambria" w:cs="Times New Roman" w:hint="eastAsia"/>
          <w:color w:val="000000" w:themeColor="text1"/>
          <w:sz w:val="22"/>
          <w:shd w:val="clear" w:color="auto" w:fill="FFFFFF"/>
        </w:rPr>
        <w:t>n Committee has been taking one of the role</w:t>
      </w:r>
      <w:r w:rsidRPr="00A17AF8">
        <w:rPr>
          <w:rFonts w:ascii="Cambria" w:hAnsi="Cambria" w:cs="Times New Roman"/>
          <w:color w:val="000000" w:themeColor="text1"/>
          <w:sz w:val="22"/>
          <w:shd w:val="clear" w:color="auto" w:fill="FFFFFF"/>
        </w:rPr>
        <w:t>s</w:t>
      </w:r>
      <w:r w:rsidRPr="00A17AF8">
        <w:rPr>
          <w:rFonts w:ascii="Cambria" w:hAnsi="Cambria" w:cs="Times New Roman" w:hint="eastAsia"/>
          <w:color w:val="000000" w:themeColor="text1"/>
          <w:sz w:val="22"/>
          <w:shd w:val="clear" w:color="auto" w:fill="FFFFFF"/>
        </w:rPr>
        <w:t xml:space="preserve"> of an </w:t>
      </w:r>
      <w:r w:rsidRPr="00A17AF8">
        <w:rPr>
          <w:rFonts w:ascii="Cambria" w:hAnsi="Cambria" w:cs="Times New Roman"/>
          <w:color w:val="000000" w:themeColor="text1"/>
          <w:sz w:val="22"/>
          <w:shd w:val="clear" w:color="auto" w:fill="FFFFFF"/>
        </w:rPr>
        <w:t>intergovernmental</w:t>
      </w:r>
      <w:r w:rsidRPr="00A17AF8">
        <w:rPr>
          <w:rFonts w:ascii="Cambria" w:hAnsi="Cambria" w:cs="Times New Roman" w:hint="eastAsia"/>
          <w:color w:val="000000" w:themeColor="text1"/>
          <w:sz w:val="22"/>
          <w:shd w:val="clear" w:color="auto" w:fill="FFFFFF"/>
        </w:rPr>
        <w:t xml:space="preserve"> body </w:t>
      </w:r>
      <w:r w:rsidRPr="00A17AF8">
        <w:rPr>
          <w:rFonts w:ascii="Cambria" w:hAnsi="Cambria" w:cs="Times New Roman"/>
          <w:color w:val="000000" w:themeColor="text1"/>
          <w:sz w:val="22"/>
          <w:shd w:val="clear" w:color="auto" w:fill="FFFFFF"/>
        </w:rPr>
        <w:t>function</w:t>
      </w:r>
      <w:r w:rsidRPr="00A17AF8">
        <w:rPr>
          <w:rFonts w:ascii="Cambria" w:hAnsi="Cambria" w:cs="Times New Roman" w:hint="eastAsia"/>
          <w:color w:val="000000" w:themeColor="text1"/>
          <w:sz w:val="22"/>
          <w:shd w:val="clear" w:color="auto" w:fill="FFFFFF"/>
        </w:rPr>
        <w:t xml:space="preserve">ing in disaster risk </w:t>
      </w:r>
      <w:r w:rsidRPr="00A17AF8">
        <w:rPr>
          <w:rFonts w:ascii="Cambria" w:hAnsi="Cambria" w:cs="Times New Roman"/>
          <w:color w:val="000000" w:themeColor="text1"/>
          <w:sz w:val="22"/>
          <w:shd w:val="clear" w:color="auto" w:fill="FFFFFF"/>
        </w:rPr>
        <w:t>reduction</w:t>
      </w:r>
      <w:r w:rsidRPr="00A17AF8">
        <w:rPr>
          <w:rFonts w:ascii="Cambria" w:hAnsi="Cambria" w:cs="Times New Roman" w:hint="eastAsia"/>
          <w:color w:val="000000" w:themeColor="text1"/>
          <w:sz w:val="22"/>
          <w:shd w:val="clear" w:color="auto" w:fill="FFFFFF"/>
        </w:rPr>
        <w:t xml:space="preserve"> should fully support and </w:t>
      </w:r>
      <w:r w:rsidRPr="00A17AF8">
        <w:rPr>
          <w:rFonts w:ascii="Cambria" w:hAnsi="Cambria" w:cs="Times New Roman"/>
          <w:color w:val="000000" w:themeColor="text1"/>
          <w:sz w:val="22"/>
          <w:shd w:val="clear" w:color="auto" w:fill="FFFFFF"/>
        </w:rPr>
        <w:t>implement</w:t>
      </w:r>
      <w:r w:rsidRPr="00A17AF8">
        <w:rPr>
          <w:rFonts w:ascii="Cambria" w:hAnsi="Cambria" w:cs="Times New Roman" w:hint="eastAsia"/>
          <w:color w:val="000000" w:themeColor="text1"/>
          <w:sz w:val="22"/>
          <w:shd w:val="clear" w:color="auto" w:fill="FFFFFF"/>
        </w:rPr>
        <w:t xml:space="preserve"> the new World F</w:t>
      </w:r>
      <w:r w:rsidRPr="00A17AF8">
        <w:rPr>
          <w:rFonts w:ascii="Cambria" w:hAnsi="Cambria" w:cs="Times New Roman"/>
          <w:color w:val="000000" w:themeColor="text1"/>
          <w:sz w:val="22"/>
          <w:shd w:val="clear" w:color="auto" w:fill="FFFFFF"/>
        </w:rPr>
        <w:t>ramework</w:t>
      </w:r>
      <w:r w:rsidRPr="00A17AF8">
        <w:rPr>
          <w:rFonts w:ascii="Cambria" w:hAnsi="Cambria" w:cs="Times New Roman" w:hint="eastAsia"/>
          <w:color w:val="000000" w:themeColor="text1"/>
          <w:sz w:val="22"/>
          <w:shd w:val="clear" w:color="auto" w:fill="FFFFFF"/>
        </w:rPr>
        <w:t xml:space="preserve"> for Disaster Risk Reduction </w:t>
      </w:r>
      <w:r w:rsidRPr="00A17AF8">
        <w:rPr>
          <w:rFonts w:ascii="Cambria" w:hAnsi="Cambria" w:cs="Times New Roman"/>
          <w:color w:val="000000" w:themeColor="text1"/>
          <w:sz w:val="22"/>
          <w:shd w:val="clear" w:color="auto" w:fill="FFFFFF"/>
        </w:rPr>
        <w:t>through</w:t>
      </w:r>
      <w:r w:rsidRPr="00A17AF8">
        <w:rPr>
          <w:rFonts w:ascii="Cambria" w:hAnsi="Cambria" w:cs="Times New Roman" w:hint="eastAsia"/>
          <w:color w:val="000000" w:themeColor="text1"/>
          <w:sz w:val="22"/>
          <w:shd w:val="clear" w:color="auto" w:fill="FFFFFF"/>
        </w:rPr>
        <w:t xml:space="preserve"> </w:t>
      </w:r>
      <w:r w:rsidRPr="00A17AF8">
        <w:rPr>
          <w:rFonts w:ascii="Cambria" w:hAnsi="Cambria" w:cs="Times New Roman"/>
          <w:color w:val="000000" w:themeColor="text1"/>
          <w:sz w:val="22"/>
          <w:shd w:val="clear" w:color="auto" w:fill="FFFFFF"/>
        </w:rPr>
        <w:t>adjust</w:t>
      </w:r>
      <w:r w:rsidRPr="00A17AF8">
        <w:rPr>
          <w:rFonts w:ascii="Cambria" w:hAnsi="Cambria" w:cs="Times New Roman" w:hint="eastAsia"/>
          <w:color w:val="000000" w:themeColor="text1"/>
          <w:sz w:val="22"/>
          <w:shd w:val="clear" w:color="auto" w:fill="FFFFFF"/>
        </w:rPr>
        <w:t xml:space="preserve">ing the existing </w:t>
      </w:r>
      <w:r w:rsidRPr="00A17AF8">
        <w:rPr>
          <w:rFonts w:ascii="Cambria" w:hAnsi="Cambria" w:cs="Times New Roman"/>
          <w:color w:val="000000" w:themeColor="text1"/>
          <w:sz w:val="22"/>
          <w:shd w:val="clear" w:color="auto" w:fill="FFFFFF"/>
        </w:rPr>
        <w:t>strateg</w:t>
      </w:r>
      <w:r w:rsidRPr="00A17AF8">
        <w:rPr>
          <w:rFonts w:ascii="Cambria" w:hAnsi="Cambria" w:cs="Times New Roman" w:hint="eastAsia"/>
          <w:color w:val="000000" w:themeColor="text1"/>
          <w:sz w:val="22"/>
          <w:shd w:val="clear" w:color="auto" w:fill="FFFFFF"/>
        </w:rPr>
        <w:t xml:space="preserve">ic plan that are main tools for </w:t>
      </w:r>
      <w:r w:rsidRPr="00A17AF8">
        <w:rPr>
          <w:rFonts w:ascii="Cambria" w:hAnsi="Cambria" w:cs="Times New Roman"/>
          <w:color w:val="000000" w:themeColor="text1"/>
          <w:sz w:val="22"/>
          <w:shd w:val="clear" w:color="auto" w:fill="FFFFFF"/>
        </w:rPr>
        <w:t>achieving</w:t>
      </w:r>
      <w:r w:rsidRPr="00A17AF8">
        <w:rPr>
          <w:rFonts w:ascii="Cambria" w:hAnsi="Cambria" w:cs="Times New Roman" w:hint="eastAsia"/>
          <w:color w:val="000000" w:themeColor="text1"/>
          <w:sz w:val="22"/>
          <w:shd w:val="clear" w:color="auto" w:fill="FFFFFF"/>
        </w:rPr>
        <w:t xml:space="preserve"> the </w:t>
      </w:r>
      <w:r w:rsidRPr="00A17AF8">
        <w:rPr>
          <w:rFonts w:ascii="Cambria" w:hAnsi="Cambria" w:cs="Times New Roman"/>
          <w:color w:val="000000" w:themeColor="text1"/>
          <w:sz w:val="22"/>
          <w:shd w:val="clear" w:color="auto" w:fill="FFFFFF"/>
        </w:rPr>
        <w:t>Typhoon</w:t>
      </w:r>
      <w:r w:rsidRPr="00A17AF8">
        <w:rPr>
          <w:rFonts w:ascii="Cambria" w:hAnsi="Cambria" w:cs="Times New Roman" w:hint="eastAsia"/>
          <w:color w:val="000000" w:themeColor="text1"/>
          <w:sz w:val="22"/>
          <w:shd w:val="clear" w:color="auto" w:fill="FFFFFF"/>
        </w:rPr>
        <w:t xml:space="preserve"> Committee</w:t>
      </w:r>
      <w:r w:rsidRPr="00A17AF8">
        <w:rPr>
          <w:rFonts w:ascii="Cambria" w:hAnsi="Cambria" w:cs="Times New Roman"/>
          <w:color w:val="000000" w:themeColor="text1"/>
          <w:sz w:val="22"/>
          <w:shd w:val="clear" w:color="auto" w:fill="FFFFFF"/>
        </w:rPr>
        <w:t>’</w:t>
      </w:r>
      <w:r w:rsidRPr="00A17AF8">
        <w:rPr>
          <w:rFonts w:ascii="Cambria" w:hAnsi="Cambria" w:cs="Times New Roman" w:hint="eastAsia"/>
          <w:color w:val="000000" w:themeColor="text1"/>
          <w:sz w:val="22"/>
          <w:shd w:val="clear" w:color="auto" w:fill="FFFFFF"/>
        </w:rPr>
        <w:t xml:space="preserve">s vision and </w:t>
      </w:r>
      <w:r w:rsidRPr="00A17AF8">
        <w:rPr>
          <w:rFonts w:ascii="Cambria" w:hAnsi="Cambria" w:cs="Times New Roman"/>
          <w:color w:val="000000" w:themeColor="text1"/>
          <w:sz w:val="22"/>
          <w:shd w:val="clear" w:color="auto" w:fill="FFFFFF"/>
        </w:rPr>
        <w:t>mission</w:t>
      </w:r>
      <w:r w:rsidRPr="00A17AF8">
        <w:rPr>
          <w:rFonts w:ascii="Cambria" w:hAnsi="Cambria" w:cs="Times New Roman" w:hint="eastAsia"/>
          <w:color w:val="000000" w:themeColor="text1"/>
          <w:sz w:val="22"/>
          <w:shd w:val="clear" w:color="auto" w:fill="FFFFFF"/>
        </w:rPr>
        <w:t xml:space="preserve">. As part of it, the Strategic Goals and Associate </w:t>
      </w:r>
      <w:r w:rsidRPr="00A17AF8">
        <w:rPr>
          <w:rFonts w:ascii="Cambria" w:hAnsi="Cambria" w:cs="Times New Roman"/>
          <w:color w:val="000000" w:themeColor="text1"/>
          <w:sz w:val="22"/>
          <w:shd w:val="clear" w:color="auto" w:fill="FFFFFF"/>
        </w:rPr>
        <w:t>activit</w:t>
      </w:r>
      <w:r w:rsidRPr="00A17AF8">
        <w:rPr>
          <w:rFonts w:ascii="Cambria" w:hAnsi="Cambria" w:cs="Times New Roman" w:hint="eastAsia"/>
          <w:color w:val="000000" w:themeColor="text1"/>
          <w:sz w:val="22"/>
          <w:shd w:val="clear" w:color="auto" w:fill="FFFFFF"/>
        </w:rPr>
        <w:t xml:space="preserve">ies and Annual Operating Plan (AOP) should be aligned with the mentioned Framework. </w:t>
      </w:r>
      <w:r w:rsidRPr="00A17AF8">
        <w:rPr>
          <w:rFonts w:ascii="Cambria" w:hAnsi="Cambria" w:cs="Times New Roman"/>
          <w:color w:val="000000" w:themeColor="text1"/>
          <w:sz w:val="22"/>
          <w:shd w:val="clear" w:color="auto" w:fill="FFFFFF"/>
        </w:rPr>
        <w:t>S</w:t>
      </w:r>
      <w:r w:rsidRPr="00A17AF8">
        <w:rPr>
          <w:rFonts w:ascii="Cambria" w:hAnsi="Cambria" w:cs="Times New Roman" w:hint="eastAsia"/>
          <w:color w:val="000000" w:themeColor="text1"/>
          <w:sz w:val="22"/>
          <w:shd w:val="clear" w:color="auto" w:fill="FFFFFF"/>
        </w:rPr>
        <w:t xml:space="preserve">uch as an </w:t>
      </w:r>
      <w:r w:rsidRPr="00A17AF8">
        <w:rPr>
          <w:rFonts w:ascii="Cambria" w:hAnsi="Cambria" w:cs="Times New Roman"/>
          <w:color w:val="000000" w:themeColor="text1"/>
          <w:sz w:val="22"/>
          <w:shd w:val="clear" w:color="auto" w:fill="FFFFFF"/>
        </w:rPr>
        <w:t>attempt</w:t>
      </w:r>
      <w:r w:rsidRPr="00A17AF8">
        <w:rPr>
          <w:rFonts w:ascii="Cambria" w:hAnsi="Cambria" w:cs="Times New Roman" w:hint="eastAsia"/>
          <w:color w:val="000000" w:themeColor="text1"/>
          <w:sz w:val="22"/>
          <w:shd w:val="clear" w:color="auto" w:fill="FFFFFF"/>
        </w:rPr>
        <w:t xml:space="preserve"> to capture and monitor the typhoon related disaster data from members and set TC</w:t>
      </w:r>
      <w:r w:rsidRPr="00A17AF8">
        <w:rPr>
          <w:rFonts w:ascii="Cambria" w:hAnsi="Cambria" w:cs="Times New Roman"/>
          <w:color w:val="000000" w:themeColor="text1"/>
          <w:sz w:val="22"/>
          <w:shd w:val="clear" w:color="auto" w:fill="FFFFFF"/>
        </w:rPr>
        <w:t>’</w:t>
      </w:r>
      <w:r w:rsidRPr="00A17AF8">
        <w:rPr>
          <w:rFonts w:ascii="Cambria" w:hAnsi="Cambria" w:cs="Times New Roman" w:hint="eastAsia"/>
          <w:color w:val="000000" w:themeColor="text1"/>
          <w:sz w:val="22"/>
          <w:shd w:val="clear" w:color="auto" w:fill="FFFFFF"/>
        </w:rPr>
        <w:t xml:space="preserve">s goal in each of the related seven targets. </w:t>
      </w:r>
      <w:r w:rsidRPr="00A17AF8">
        <w:rPr>
          <w:rFonts w:ascii="Cambria" w:hAnsi="Cambria" w:cs="Times New Roman"/>
          <w:color w:val="000000" w:themeColor="text1"/>
          <w:sz w:val="22"/>
          <w:shd w:val="clear" w:color="auto" w:fill="FFFFFF"/>
        </w:rPr>
        <w:t>I</w:t>
      </w:r>
      <w:r w:rsidRPr="00A17AF8">
        <w:rPr>
          <w:rFonts w:ascii="Cambria" w:hAnsi="Cambria" w:cs="Times New Roman" w:hint="eastAsia"/>
          <w:color w:val="000000" w:themeColor="text1"/>
          <w:sz w:val="22"/>
          <w:shd w:val="clear" w:color="auto" w:fill="FFFFFF"/>
        </w:rPr>
        <w:t xml:space="preserve">n the </w:t>
      </w:r>
      <w:r w:rsidRPr="00A17AF8">
        <w:rPr>
          <w:rFonts w:ascii="Cambria" w:hAnsi="Cambria" w:cs="Times New Roman"/>
          <w:color w:val="000000" w:themeColor="text1"/>
          <w:sz w:val="22"/>
          <w:shd w:val="clear" w:color="auto" w:fill="FFFFFF"/>
        </w:rPr>
        <w:t>meantime</w:t>
      </w:r>
      <w:r w:rsidRPr="00A17AF8">
        <w:rPr>
          <w:rFonts w:ascii="Cambria" w:hAnsi="Cambria" w:cs="Times New Roman" w:hint="eastAsia"/>
          <w:color w:val="000000" w:themeColor="text1"/>
          <w:sz w:val="22"/>
          <w:shd w:val="clear" w:color="auto" w:fill="FFFFFF"/>
        </w:rPr>
        <w:t xml:space="preserve">, </w:t>
      </w:r>
      <w:r w:rsidRPr="00A17AF8">
        <w:rPr>
          <w:rFonts w:ascii="Cambria" w:hAnsi="Cambria" w:cs="Times New Roman"/>
          <w:color w:val="000000" w:themeColor="text1"/>
          <w:sz w:val="22"/>
          <w:shd w:val="clear" w:color="auto" w:fill="FFFFFF"/>
        </w:rPr>
        <w:t>the</w:t>
      </w:r>
      <w:r w:rsidRPr="00A17AF8">
        <w:rPr>
          <w:rFonts w:ascii="Cambria" w:hAnsi="Cambria" w:cs="Times New Roman" w:hint="eastAsia"/>
          <w:color w:val="000000" w:themeColor="text1"/>
          <w:sz w:val="22"/>
          <w:shd w:val="clear" w:color="auto" w:fill="FFFFFF"/>
        </w:rPr>
        <w:t xml:space="preserve"> committee has to concern </w:t>
      </w:r>
      <w:proofErr w:type="gramStart"/>
      <w:r w:rsidRPr="00A17AF8">
        <w:rPr>
          <w:rFonts w:ascii="Cambria" w:hAnsi="Cambria" w:cs="Times New Roman" w:hint="eastAsia"/>
          <w:color w:val="000000" w:themeColor="text1"/>
          <w:sz w:val="22"/>
          <w:shd w:val="clear" w:color="auto" w:fill="FFFFFF"/>
        </w:rPr>
        <w:t>itself</w:t>
      </w:r>
      <w:proofErr w:type="gramEnd"/>
      <w:r w:rsidRPr="00A17AF8">
        <w:rPr>
          <w:rFonts w:ascii="Cambria" w:hAnsi="Cambria" w:cs="Times New Roman" w:hint="eastAsia"/>
          <w:color w:val="000000" w:themeColor="text1"/>
          <w:sz w:val="22"/>
          <w:shd w:val="clear" w:color="auto" w:fill="FFFFFF"/>
        </w:rPr>
        <w:t xml:space="preserve"> with the four </w:t>
      </w:r>
      <w:r w:rsidRPr="00A17AF8">
        <w:rPr>
          <w:rFonts w:ascii="Cambria" w:hAnsi="Cambria" w:cs="Times New Roman"/>
          <w:color w:val="000000" w:themeColor="text1"/>
          <w:sz w:val="22"/>
          <w:shd w:val="clear" w:color="auto" w:fill="FFFFFF"/>
        </w:rPr>
        <w:t>priorit</w:t>
      </w:r>
      <w:r w:rsidRPr="00A17AF8">
        <w:rPr>
          <w:rFonts w:ascii="Cambria" w:hAnsi="Cambria" w:cs="Times New Roman" w:hint="eastAsia"/>
          <w:color w:val="000000" w:themeColor="text1"/>
          <w:sz w:val="22"/>
          <w:shd w:val="clear" w:color="auto" w:fill="FFFFFF"/>
        </w:rPr>
        <w:t xml:space="preserve">y areas when raising any new </w:t>
      </w:r>
      <w:r w:rsidRPr="00A17AF8">
        <w:rPr>
          <w:rFonts w:ascii="Cambria" w:hAnsi="Cambria" w:cs="Times New Roman"/>
          <w:color w:val="000000" w:themeColor="text1"/>
          <w:sz w:val="22"/>
          <w:shd w:val="clear" w:color="auto" w:fill="FFFFFF"/>
        </w:rPr>
        <w:t>project</w:t>
      </w:r>
      <w:r w:rsidRPr="00A17AF8">
        <w:rPr>
          <w:rFonts w:ascii="Cambria" w:hAnsi="Cambria" w:cs="Times New Roman" w:hint="eastAsia"/>
          <w:color w:val="000000" w:themeColor="text1"/>
          <w:sz w:val="22"/>
          <w:shd w:val="clear" w:color="auto" w:fill="FFFFFF"/>
        </w:rPr>
        <w:t xml:space="preserve">s or </w:t>
      </w:r>
      <w:r w:rsidRPr="00A17AF8">
        <w:rPr>
          <w:rFonts w:ascii="Cambria" w:hAnsi="Cambria" w:cs="Times New Roman"/>
          <w:color w:val="000000" w:themeColor="text1"/>
          <w:sz w:val="22"/>
          <w:shd w:val="clear" w:color="auto" w:fill="FFFFFF"/>
        </w:rPr>
        <w:t>activit</w:t>
      </w:r>
      <w:r w:rsidRPr="00A17AF8">
        <w:rPr>
          <w:rFonts w:ascii="Cambria" w:hAnsi="Cambria" w:cs="Times New Roman" w:hint="eastAsia"/>
          <w:color w:val="000000" w:themeColor="text1"/>
          <w:sz w:val="22"/>
          <w:shd w:val="clear" w:color="auto" w:fill="FFFFFF"/>
        </w:rPr>
        <w:t>ies in coming years.</w:t>
      </w:r>
    </w:p>
    <w:p w14:paraId="0ABDA41A" w14:textId="77777777" w:rsidR="007B31B0" w:rsidRPr="007B31B0" w:rsidRDefault="007B31B0" w:rsidP="007B31B0">
      <w:pPr>
        <w:suppressAutoHyphens/>
        <w:ind w:left="363"/>
        <w:rPr>
          <w:rFonts w:ascii="Cambria" w:hAnsi="Cambria" w:cs="Times New Roman"/>
          <w:color w:val="000000" w:themeColor="text1"/>
          <w:sz w:val="22"/>
          <w:shd w:val="clear" w:color="auto" w:fill="FFFFFF"/>
        </w:rPr>
      </w:pPr>
    </w:p>
    <w:p w14:paraId="284D3E9B" w14:textId="77777777" w:rsidR="007B31B0" w:rsidRPr="007B31B0" w:rsidRDefault="007B31B0" w:rsidP="007B31B0">
      <w:pPr>
        <w:suppressAutoHyphens/>
        <w:ind w:left="363"/>
        <w:rPr>
          <w:rFonts w:ascii="Cambria" w:hAnsi="Cambria" w:cs="Times New Roman"/>
          <w:color w:val="000000" w:themeColor="text1"/>
          <w:sz w:val="22"/>
          <w:shd w:val="clear" w:color="auto" w:fill="FFFFFF"/>
        </w:rPr>
      </w:pPr>
    </w:p>
    <w:p w14:paraId="111AD715" w14:textId="5F27A389" w:rsidR="007B31B0" w:rsidRPr="00A17AF8" w:rsidRDefault="007B31B0" w:rsidP="00A17AF8">
      <w:pPr>
        <w:pStyle w:val="ListParagraph"/>
        <w:numPr>
          <w:ilvl w:val="1"/>
          <w:numId w:val="17"/>
        </w:numPr>
        <w:ind w:leftChars="0"/>
        <w:rPr>
          <w:rFonts w:ascii="Cambria" w:hAnsi="Cambria" w:cs="Times New Roman"/>
          <w:color w:val="000000" w:themeColor="text1"/>
          <w:sz w:val="22"/>
          <w:shd w:val="clear" w:color="auto" w:fill="FFFFFF"/>
        </w:rPr>
      </w:pPr>
      <w:r w:rsidRPr="00A17AF8">
        <w:rPr>
          <w:rFonts w:ascii="Cambria" w:hAnsi="Cambria" w:cs="Times New Roman"/>
          <w:color w:val="000000" w:themeColor="text1"/>
          <w:sz w:val="22"/>
          <w:shd w:val="clear" w:color="auto" w:fill="FFFFFF"/>
        </w:rPr>
        <w:t>WMO Strategic Plan 2016-2019</w:t>
      </w:r>
    </w:p>
    <w:p w14:paraId="42C418DC" w14:textId="77777777" w:rsidR="007B31B0" w:rsidRPr="007B31B0" w:rsidRDefault="007B31B0" w:rsidP="007B31B0">
      <w:pPr>
        <w:rPr>
          <w:rFonts w:ascii="Cambria" w:hAnsi="Cambria" w:cs="Times New Roman"/>
          <w:color w:val="000000" w:themeColor="text1"/>
          <w:sz w:val="22"/>
          <w:shd w:val="clear" w:color="auto" w:fill="FFFFFF"/>
        </w:rPr>
      </w:pPr>
    </w:p>
    <w:p w14:paraId="2C87F93C" w14:textId="7AA9E64A" w:rsidR="00766799" w:rsidRDefault="002B646F" w:rsidP="004D0FB1">
      <w:pPr>
        <w:ind w:left="1160"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The WMO</w:t>
      </w:r>
      <w:r w:rsidR="00766799" w:rsidRPr="00766799">
        <w:rPr>
          <w:rFonts w:ascii="Cambria" w:hAnsi="Cambria" w:cs="Times New Roman"/>
          <w:color w:val="000000" w:themeColor="text1"/>
          <w:sz w:val="22"/>
          <w:shd w:val="clear" w:color="auto" w:fill="FFFFFF"/>
        </w:rPr>
        <w:t xml:space="preserve"> Strategic Plan for 2016–2019 reflects the</w:t>
      </w:r>
      <w:r>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decisions and directions of the Seventeenth</w:t>
      </w:r>
      <w:r>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World Meteorological Congress, held in Geneva</w:t>
      </w:r>
      <w:r>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from 25 May to 12 June 2015. It sets the directions</w:t>
      </w:r>
      <w:r>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and priorities to guide the activities of the</w:t>
      </w:r>
      <w:r>
        <w:rPr>
          <w:rFonts w:ascii="Cambria" w:hAnsi="Cambria" w:cs="Times New Roman"/>
          <w:color w:val="000000" w:themeColor="text1"/>
          <w:sz w:val="22"/>
          <w:shd w:val="clear" w:color="auto" w:fill="FFFFFF"/>
        </w:rPr>
        <w:t xml:space="preserve"> WMO</w:t>
      </w:r>
      <w:r w:rsidR="00766799" w:rsidRPr="00766799">
        <w:rPr>
          <w:rFonts w:ascii="Cambria" w:hAnsi="Cambria" w:cs="Times New Roman"/>
          <w:color w:val="000000" w:themeColor="text1"/>
          <w:sz w:val="22"/>
          <w:shd w:val="clear" w:color="auto" w:fill="FFFFFF"/>
        </w:rPr>
        <w:t xml:space="preserve"> to</w:t>
      </w:r>
      <w:r>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enable all Members to improve their information,</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products and services. It anticipates increased</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demand for high-quality weather, hydrological</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and climate services to enhance community</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resilience, contribute to economic growth and</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protect life and property from extreme weather,</w:t>
      </w:r>
      <w:r w:rsidR="004D0FB1">
        <w:rPr>
          <w:rFonts w:ascii="Cambria" w:hAnsi="Cambria" w:cs="Times New Roman"/>
          <w:color w:val="000000" w:themeColor="text1"/>
          <w:sz w:val="22"/>
          <w:shd w:val="clear" w:color="auto" w:fill="FFFFFF"/>
        </w:rPr>
        <w:t xml:space="preserve"> </w:t>
      </w:r>
      <w:r w:rsidR="00766799" w:rsidRPr="00766799">
        <w:rPr>
          <w:rFonts w:ascii="Cambria" w:hAnsi="Cambria" w:cs="Times New Roman"/>
          <w:color w:val="000000" w:themeColor="text1"/>
          <w:sz w:val="22"/>
          <w:shd w:val="clear" w:color="auto" w:fill="FFFFFF"/>
        </w:rPr>
        <w:t>climate and water events.</w:t>
      </w:r>
    </w:p>
    <w:p w14:paraId="62F49B45" w14:textId="77777777" w:rsidR="004D0FB1" w:rsidRPr="00766799" w:rsidRDefault="004D0FB1" w:rsidP="004D0FB1">
      <w:pPr>
        <w:ind w:left="1160" w:firstLine="0"/>
        <w:rPr>
          <w:rFonts w:ascii="Cambria" w:hAnsi="Cambria" w:cs="Times New Roman"/>
          <w:color w:val="000000" w:themeColor="text1"/>
          <w:sz w:val="22"/>
          <w:shd w:val="clear" w:color="auto" w:fill="FFFFFF"/>
        </w:rPr>
      </w:pPr>
    </w:p>
    <w:p w14:paraId="50AA4B03" w14:textId="3F9D0664" w:rsidR="00766799" w:rsidRPr="00766799" w:rsidRDefault="00766799" w:rsidP="004D0FB1">
      <w:pPr>
        <w:ind w:left="1160" w:firstLine="0"/>
        <w:rPr>
          <w:rFonts w:ascii="Cambria" w:hAnsi="Cambria" w:cs="Times New Roman"/>
          <w:color w:val="000000" w:themeColor="text1"/>
          <w:sz w:val="22"/>
          <w:shd w:val="clear" w:color="auto" w:fill="FFFFFF"/>
        </w:rPr>
      </w:pPr>
      <w:r w:rsidRPr="00766799">
        <w:rPr>
          <w:rFonts w:ascii="Cambria" w:hAnsi="Cambria" w:cs="Times New Roman"/>
          <w:color w:val="000000" w:themeColor="text1"/>
          <w:sz w:val="22"/>
          <w:shd w:val="clear" w:color="auto" w:fill="FFFFFF"/>
        </w:rPr>
        <w:t xml:space="preserve">The Plan outlines </w:t>
      </w:r>
      <w:r w:rsidR="005F4A6A">
        <w:rPr>
          <w:rFonts w:ascii="Cambria" w:hAnsi="Cambria" w:cs="Times New Roman"/>
          <w:color w:val="000000" w:themeColor="text1"/>
          <w:sz w:val="22"/>
          <w:shd w:val="clear" w:color="auto" w:fill="FFFFFF"/>
        </w:rPr>
        <w:t>WMO</w:t>
      </w:r>
      <w:r w:rsidRPr="00766799">
        <w:rPr>
          <w:rFonts w:ascii="Cambria" w:hAnsi="Cambria" w:cs="Times New Roman"/>
          <w:color w:val="000000" w:themeColor="text1"/>
          <w:sz w:val="22"/>
          <w:shd w:val="clear" w:color="auto" w:fill="FFFFFF"/>
        </w:rPr>
        <w:t xml:space="preserve"> collective efforts to sustain</w:t>
      </w:r>
      <w:r w:rsidR="004D0FB1">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hydro</w:t>
      </w:r>
      <w:r w:rsidR="004D0FB1">
        <w:rPr>
          <w:rFonts w:ascii="Cambria" w:hAnsi="Cambria" w:cs="Times New Roman"/>
          <w:color w:val="000000" w:themeColor="text1"/>
          <w:sz w:val="22"/>
          <w:shd w:val="clear" w:color="auto" w:fill="FFFFFF"/>
        </w:rPr>
        <w:t>-</w:t>
      </w:r>
      <w:r w:rsidRPr="00766799">
        <w:rPr>
          <w:rFonts w:ascii="Cambria" w:hAnsi="Cambria" w:cs="Times New Roman"/>
          <w:color w:val="000000" w:themeColor="text1"/>
          <w:sz w:val="22"/>
          <w:shd w:val="clear" w:color="auto" w:fill="FFFFFF"/>
        </w:rPr>
        <w:t>meteorological infrastructure and advance</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knowledge of the Earth system through</w:t>
      </w:r>
      <w:r w:rsidR="004D0FB1">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 xml:space="preserve">science and technology. </w:t>
      </w:r>
      <w:r w:rsidR="005F4A6A">
        <w:rPr>
          <w:rFonts w:ascii="Cambria" w:hAnsi="Cambria" w:cs="Times New Roman"/>
          <w:color w:val="000000" w:themeColor="text1"/>
          <w:sz w:val="22"/>
          <w:shd w:val="clear" w:color="auto" w:fill="FFFFFF"/>
        </w:rPr>
        <w:t xml:space="preserve">The </w:t>
      </w:r>
      <w:r w:rsidRPr="00766799">
        <w:rPr>
          <w:rFonts w:ascii="Cambria" w:hAnsi="Cambria" w:cs="Times New Roman"/>
          <w:color w:val="000000" w:themeColor="text1"/>
          <w:sz w:val="22"/>
          <w:shd w:val="clear" w:color="auto" w:fill="FFFFFF"/>
        </w:rPr>
        <w:t>goal is to provide</w:t>
      </w:r>
      <w:r w:rsidR="004D0FB1">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 xml:space="preserve">the citizens that </w:t>
      </w:r>
      <w:r w:rsidR="005F4A6A">
        <w:rPr>
          <w:rFonts w:ascii="Cambria" w:hAnsi="Cambria" w:cs="Times New Roman"/>
          <w:color w:val="000000" w:themeColor="text1"/>
          <w:sz w:val="22"/>
          <w:shd w:val="clear" w:color="auto" w:fill="FFFFFF"/>
        </w:rPr>
        <w:t>WMO</w:t>
      </w:r>
      <w:r w:rsidRPr="00766799">
        <w:rPr>
          <w:rFonts w:ascii="Cambria" w:hAnsi="Cambria" w:cs="Times New Roman"/>
          <w:color w:val="000000" w:themeColor="text1"/>
          <w:sz w:val="22"/>
          <w:shd w:val="clear" w:color="auto" w:fill="FFFFFF"/>
        </w:rPr>
        <w:t xml:space="preserve"> serve</w:t>
      </w:r>
      <w:r w:rsidR="005F4A6A">
        <w:rPr>
          <w:rFonts w:ascii="Cambria" w:hAnsi="Cambria" w:cs="Times New Roman"/>
          <w:color w:val="000000" w:themeColor="text1"/>
          <w:sz w:val="22"/>
          <w:shd w:val="clear" w:color="auto" w:fill="FFFFFF"/>
        </w:rPr>
        <w:t>s</w:t>
      </w:r>
      <w:r w:rsidRPr="00766799">
        <w:rPr>
          <w:rFonts w:ascii="Cambria" w:hAnsi="Cambria" w:cs="Times New Roman"/>
          <w:color w:val="000000" w:themeColor="text1"/>
          <w:sz w:val="22"/>
          <w:shd w:val="clear" w:color="auto" w:fill="FFFFFF"/>
        </w:rPr>
        <w:t xml:space="preserve"> with fit-for-purpose,</w:t>
      </w:r>
    </w:p>
    <w:p w14:paraId="4782BEEB" w14:textId="7421D49A" w:rsidR="00F625DD" w:rsidRDefault="00766799" w:rsidP="005F4A6A">
      <w:pPr>
        <w:ind w:left="1160" w:firstLine="0"/>
        <w:rPr>
          <w:rFonts w:ascii="Cambria" w:hAnsi="Cambria" w:cs="Times New Roman"/>
          <w:color w:val="000000" w:themeColor="text1"/>
          <w:sz w:val="22"/>
          <w:shd w:val="clear" w:color="auto" w:fill="FFFFFF"/>
        </w:rPr>
      </w:pPr>
      <w:proofErr w:type="gramStart"/>
      <w:r w:rsidRPr="00766799">
        <w:rPr>
          <w:rFonts w:ascii="Cambria" w:hAnsi="Cambria" w:cs="Times New Roman"/>
          <w:color w:val="000000" w:themeColor="text1"/>
          <w:sz w:val="22"/>
          <w:shd w:val="clear" w:color="auto" w:fill="FFFFFF"/>
        </w:rPr>
        <w:t>high</w:t>
      </w:r>
      <w:proofErr w:type="gramEnd"/>
      <w:r w:rsidRPr="00766799">
        <w:rPr>
          <w:rFonts w:ascii="Cambria" w:hAnsi="Cambria" w:cs="Times New Roman"/>
          <w:color w:val="000000" w:themeColor="text1"/>
          <w:sz w:val="22"/>
          <w:shd w:val="clear" w:color="auto" w:fill="FFFFFF"/>
        </w:rPr>
        <w:t>-quality weather, climate and hydrological</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services. Furthermore, it illustrates the contribution</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of the National Meteorological and Hydrological</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 xml:space="preserve">Services (NMHSs) of </w:t>
      </w:r>
      <w:r w:rsidR="005F4A6A">
        <w:rPr>
          <w:rFonts w:ascii="Cambria" w:hAnsi="Cambria" w:cs="Times New Roman"/>
          <w:color w:val="000000" w:themeColor="text1"/>
          <w:sz w:val="22"/>
          <w:shd w:val="clear" w:color="auto" w:fill="FFFFFF"/>
        </w:rPr>
        <w:t xml:space="preserve">WMO </w:t>
      </w:r>
      <w:r w:rsidRPr="00766799">
        <w:rPr>
          <w:rFonts w:ascii="Cambria" w:hAnsi="Cambria" w:cs="Times New Roman"/>
          <w:color w:val="000000" w:themeColor="text1"/>
          <w:sz w:val="22"/>
          <w:shd w:val="clear" w:color="auto" w:fill="FFFFFF"/>
        </w:rPr>
        <w:t>Members in achieving the</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United Nations Sustainable Development Goals</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and the desired outcomes of the Sendai Framework</w:t>
      </w:r>
      <w:r w:rsidR="005F4A6A">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for Disaster Risk Reduction 2015–2030.</w:t>
      </w:r>
    </w:p>
    <w:p w14:paraId="300487D2" w14:textId="77777777" w:rsidR="00987780" w:rsidRDefault="00987780" w:rsidP="005F4A6A">
      <w:pPr>
        <w:ind w:left="1160" w:firstLine="0"/>
        <w:rPr>
          <w:rFonts w:ascii="Cambria" w:hAnsi="Cambria" w:cs="Times New Roman"/>
          <w:color w:val="000000" w:themeColor="text1"/>
          <w:sz w:val="22"/>
          <w:shd w:val="clear" w:color="auto" w:fill="FFFFFF"/>
        </w:rPr>
      </w:pPr>
    </w:p>
    <w:p w14:paraId="38DB4C32" w14:textId="13D5242A" w:rsidR="00987780" w:rsidRPr="00766799" w:rsidRDefault="00987780" w:rsidP="00AF4FF1">
      <w:pPr>
        <w:ind w:left="1160"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The WMO</w:t>
      </w:r>
      <w:r w:rsidRPr="00766799">
        <w:rPr>
          <w:rFonts w:ascii="Cambria" w:hAnsi="Cambria" w:cs="Times New Roman"/>
          <w:color w:val="000000" w:themeColor="text1"/>
          <w:sz w:val="22"/>
          <w:shd w:val="clear" w:color="auto" w:fill="FFFFFF"/>
        </w:rPr>
        <w:t xml:space="preserve"> Strategic Plan</w:t>
      </w:r>
      <w:r w:rsidR="00AF4FF1" w:rsidRPr="00AF4FF1">
        <w:rPr>
          <w:rFonts w:ascii="Cambria" w:hAnsi="Cambria" w:cs="Times New Roman"/>
          <w:color w:val="000000" w:themeColor="text1"/>
          <w:sz w:val="22"/>
          <w:shd w:val="clear" w:color="auto" w:fill="FFFFFF"/>
        </w:rPr>
        <w:t>’s three global societal needs, seven priorities and eight expected results</w:t>
      </w:r>
      <w:r w:rsidR="00AF4FF1">
        <w:rPr>
          <w:rFonts w:ascii="Cambria" w:hAnsi="Cambria" w:cs="Times New Roman"/>
          <w:color w:val="000000" w:themeColor="text1"/>
          <w:sz w:val="22"/>
          <w:shd w:val="clear" w:color="auto" w:fill="FFFFFF"/>
        </w:rPr>
        <w:t xml:space="preserve"> </w:t>
      </w:r>
      <w:r w:rsidRPr="00766799">
        <w:rPr>
          <w:rFonts w:ascii="Cambria" w:hAnsi="Cambria" w:cs="Times New Roman"/>
          <w:color w:val="000000" w:themeColor="text1"/>
          <w:sz w:val="22"/>
          <w:shd w:val="clear" w:color="auto" w:fill="FFFFFF"/>
        </w:rPr>
        <w:t>for 2016–2019</w:t>
      </w:r>
      <w:r>
        <w:rPr>
          <w:rFonts w:ascii="Cambria" w:hAnsi="Cambria" w:cs="Times New Roman"/>
          <w:color w:val="000000" w:themeColor="text1"/>
          <w:sz w:val="22"/>
          <w:shd w:val="clear" w:color="auto" w:fill="FFFFFF"/>
        </w:rPr>
        <w:t xml:space="preserve"> will be one of the </w:t>
      </w:r>
      <w:r w:rsidR="00AF4FF1">
        <w:rPr>
          <w:rFonts w:ascii="Cambria" w:hAnsi="Cambria" w:cs="Times New Roman"/>
          <w:color w:val="000000" w:themeColor="text1"/>
          <w:sz w:val="22"/>
          <w:shd w:val="clear" w:color="auto" w:fill="FFFFFF"/>
        </w:rPr>
        <w:t xml:space="preserve">references and </w:t>
      </w:r>
      <w:proofErr w:type="spellStart"/>
      <w:r w:rsidRPr="00987780">
        <w:rPr>
          <w:rFonts w:ascii="Cambria" w:hAnsi="Cambria" w:cs="Times New Roman"/>
          <w:color w:val="000000" w:themeColor="text1"/>
          <w:sz w:val="22"/>
          <w:shd w:val="clear" w:color="auto" w:fill="FFFFFF"/>
        </w:rPr>
        <w:t>guidances</w:t>
      </w:r>
      <w:proofErr w:type="spellEnd"/>
      <w:r w:rsidRPr="00987780">
        <w:rPr>
          <w:rFonts w:ascii="Cambria" w:hAnsi="Cambria" w:cs="Times New Roman"/>
          <w:color w:val="000000" w:themeColor="text1"/>
          <w:sz w:val="22"/>
          <w:shd w:val="clear" w:color="auto" w:fill="FFFFFF"/>
        </w:rPr>
        <w:t xml:space="preserve"> </w:t>
      </w:r>
      <w:r>
        <w:rPr>
          <w:rFonts w:ascii="Cambria" w:hAnsi="Cambria" w:cs="Times New Roman"/>
          <w:color w:val="000000" w:themeColor="text1"/>
          <w:sz w:val="22"/>
          <w:shd w:val="clear" w:color="auto" w:fill="FFFFFF"/>
        </w:rPr>
        <w:t xml:space="preserve">for Typhoon Committee to update our strategic plan 2017-2021. </w:t>
      </w:r>
    </w:p>
    <w:sectPr w:rsidR="00987780" w:rsidRPr="00766799" w:rsidSect="00280067">
      <w:footerReference w:type="even" r:id="rId9"/>
      <w:footerReference w:type="default" r:id="rId10"/>
      <w:pgSz w:w="11906" w:h="16838"/>
      <w:pgMar w:top="568" w:right="1133" w:bottom="993" w:left="1440" w:header="851" w:footer="306"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22FC0" w14:textId="77777777" w:rsidR="002B0503" w:rsidRDefault="002B0503" w:rsidP="0090418D">
      <w:pPr>
        <w:rPr>
          <w:rFonts w:hint="eastAsia"/>
        </w:rPr>
      </w:pPr>
      <w:r>
        <w:separator/>
      </w:r>
    </w:p>
  </w:endnote>
  <w:endnote w:type="continuationSeparator" w:id="0">
    <w:p w14:paraId="206DAE94" w14:textId="77777777" w:rsidR="002B0503" w:rsidRDefault="002B0503" w:rsidP="0090418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altName w:val="Arial Unicode MS"/>
    <w:charset w:val="80"/>
    <w:family w:val="auto"/>
    <w:pitch w:val="variable"/>
    <w:sig w:usb0="E00002FF" w:usb1="2AC7FDFF" w:usb2="00000016"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altName w:val="Symbol"/>
    <w:panose1 w:val="00000000000000000000"/>
    <w:charset w:val="02"/>
    <w:family w:val="auto"/>
    <w:pitch w:val="variable"/>
    <w:sig w:usb0="00000000" w:usb1="10000000" w:usb2="00000000" w:usb3="00000000" w:csb0="80000000" w:csb1="00000000"/>
  </w:font>
  <w:font w:name="맑은 고딕">
    <w:altName w:val="굴림"/>
    <w:panose1 w:val="00000000000000000000"/>
    <w:charset w:val="80"/>
    <w:family w:val="roman"/>
    <w:notTrueType/>
    <w:pitch w:val="default"/>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mbria">
    <w:altName w:val="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altName w:val="Arial"/>
    <w:panose1 w:val="020B0604020202020204"/>
    <w:charset w:val="00"/>
    <w:family w:val="auto"/>
    <w:pitch w:val="variable"/>
    <w:sig w:usb0="00002A87" w:usb1="80000000" w:usb2="00000008" w:usb3="00000000" w:csb0="000001FF" w:csb1="00000000"/>
  </w:font>
  <w:font w:name="SimSun">
    <w:altName w:val="宋体"/>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00" w:type="pct"/>
      <w:tblBorders>
        <w:bottom w:val="single" w:sz="4" w:space="0" w:color="BFBFBF"/>
      </w:tblBorders>
      <w:tblLayout w:type="fixed"/>
      <w:tblCellMar>
        <w:left w:w="115" w:type="dxa"/>
        <w:right w:w="115" w:type="dxa"/>
      </w:tblCellMar>
      <w:tblLook w:val="04A0" w:firstRow="1" w:lastRow="0" w:firstColumn="1" w:lastColumn="0" w:noHBand="0" w:noVBand="1"/>
    </w:tblPr>
    <w:tblGrid>
      <w:gridCol w:w="9216"/>
      <w:gridCol w:w="538"/>
    </w:tblGrid>
    <w:tr w:rsidR="00280067" w:rsidRPr="0025191F" w14:paraId="74408936" w14:textId="77777777" w:rsidTr="002774F9">
      <w:tc>
        <w:tcPr>
          <w:tcW w:w="4724" w:type="pct"/>
          <w:tcBorders>
            <w:bottom w:val="nil"/>
            <w:right w:val="single" w:sz="4" w:space="0" w:color="BFBFBF"/>
          </w:tcBorders>
        </w:tcPr>
        <w:p w14:paraId="317FB983" w14:textId="77777777" w:rsidR="00280067" w:rsidRPr="007B7F10" w:rsidRDefault="00280067" w:rsidP="002774F9">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262889393"/>
              <w:placeholder>
                <w:docPart w:val="918F127BDAB54542836E195C7E91EE9D"/>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szCs w:val="24"/>
                </w:rPr>
                <w:t>tc48 appendix x</w:t>
              </w:r>
            </w:sdtContent>
          </w:sdt>
        </w:p>
      </w:tc>
      <w:tc>
        <w:tcPr>
          <w:tcW w:w="276" w:type="pct"/>
          <w:tcBorders>
            <w:left w:val="single" w:sz="4" w:space="0" w:color="BFBFBF"/>
            <w:bottom w:val="nil"/>
          </w:tcBorders>
        </w:tcPr>
        <w:p w14:paraId="0BFC972E" w14:textId="77777777" w:rsidR="00280067" w:rsidRPr="0025191F" w:rsidRDefault="00280067" w:rsidP="002774F9">
          <w:pPr>
            <w:ind w:firstLine="0"/>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Pr>
              <w:rFonts w:ascii="Calibri" w:hAnsi="Calibri"/>
              <w:b/>
              <w:noProof/>
              <w:color w:val="595959" w:themeColor="text1" w:themeTint="A6"/>
              <w:sz w:val="24"/>
              <w:szCs w:val="24"/>
            </w:rPr>
            <w:t>2</w:t>
          </w:r>
          <w:r w:rsidRPr="007B7F10">
            <w:rPr>
              <w:rFonts w:ascii="Calibri" w:hAnsi="Calibri"/>
              <w:b/>
              <w:color w:val="595959" w:themeColor="text1" w:themeTint="A6"/>
              <w:sz w:val="24"/>
              <w:szCs w:val="24"/>
            </w:rPr>
            <w:fldChar w:fldCharType="end"/>
          </w:r>
        </w:p>
      </w:tc>
    </w:tr>
  </w:tbl>
  <w:p w14:paraId="7CBA59B5" w14:textId="77777777" w:rsidR="00280067" w:rsidRDefault="00280067">
    <w:pPr>
      <w:pStyle w:val="Footer"/>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00" w:type="pct"/>
      <w:tblBorders>
        <w:bottom w:val="single" w:sz="4" w:space="0" w:color="BFBFBF"/>
      </w:tblBorders>
      <w:tblLayout w:type="fixed"/>
      <w:tblCellMar>
        <w:left w:w="115" w:type="dxa"/>
        <w:right w:w="115" w:type="dxa"/>
      </w:tblCellMar>
      <w:tblLook w:val="04A0" w:firstRow="1" w:lastRow="0" w:firstColumn="1" w:lastColumn="0" w:noHBand="0" w:noVBand="1"/>
    </w:tblPr>
    <w:tblGrid>
      <w:gridCol w:w="9216"/>
      <w:gridCol w:w="538"/>
    </w:tblGrid>
    <w:tr w:rsidR="00280067" w:rsidRPr="0025191F" w14:paraId="5D7E2747" w14:textId="77777777" w:rsidTr="00280067">
      <w:tc>
        <w:tcPr>
          <w:tcW w:w="4724" w:type="pct"/>
          <w:tcBorders>
            <w:bottom w:val="nil"/>
            <w:right w:val="single" w:sz="4" w:space="0" w:color="BFBFBF"/>
          </w:tcBorders>
        </w:tcPr>
        <w:p w14:paraId="044B7229" w14:textId="264DE0F6" w:rsidR="00280067" w:rsidRPr="007B7F10" w:rsidRDefault="00280067" w:rsidP="00ED160F">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placeholder>
                <w:docPart w:val="9F7CA61DE308354A9F9E9FDF660CAC4F"/>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szCs w:val="24"/>
                </w:rPr>
                <w:t>tc48 appendix x</w:t>
              </w:r>
            </w:sdtContent>
          </w:sdt>
        </w:p>
      </w:tc>
      <w:tc>
        <w:tcPr>
          <w:tcW w:w="276" w:type="pct"/>
          <w:tcBorders>
            <w:left w:val="single" w:sz="4" w:space="0" w:color="BFBFBF"/>
            <w:bottom w:val="nil"/>
          </w:tcBorders>
        </w:tcPr>
        <w:p w14:paraId="5D6742E5" w14:textId="41D95F5A" w:rsidR="00280067" w:rsidRPr="0025191F" w:rsidRDefault="00280067" w:rsidP="00280067">
          <w:pPr>
            <w:ind w:firstLine="0"/>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Pr>
              <w:rFonts w:ascii="Calibri" w:hAnsi="Calibri"/>
              <w:b/>
              <w:noProof/>
              <w:color w:val="595959" w:themeColor="text1" w:themeTint="A6"/>
              <w:sz w:val="24"/>
              <w:szCs w:val="24"/>
            </w:rPr>
            <w:t>1</w:t>
          </w:r>
          <w:r w:rsidRPr="007B7F10">
            <w:rPr>
              <w:rFonts w:ascii="Calibri" w:hAnsi="Calibri"/>
              <w:b/>
              <w:color w:val="595959" w:themeColor="text1" w:themeTint="A6"/>
              <w:sz w:val="24"/>
              <w:szCs w:val="24"/>
            </w:rPr>
            <w:fldChar w:fldCharType="end"/>
          </w:r>
        </w:p>
      </w:tc>
    </w:tr>
  </w:tbl>
  <w:p w14:paraId="46417104" w14:textId="77777777" w:rsidR="00206A41" w:rsidRDefault="00206A41" w:rsidP="00280067">
    <w:pPr>
      <w:pStyle w:val="Footer"/>
      <w:ind w:firstLine="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DE174" w14:textId="77777777" w:rsidR="002B0503" w:rsidRDefault="002B0503" w:rsidP="0090418D">
      <w:pPr>
        <w:rPr>
          <w:rFonts w:hint="eastAsia"/>
        </w:rPr>
      </w:pPr>
      <w:r>
        <w:separator/>
      </w:r>
    </w:p>
  </w:footnote>
  <w:footnote w:type="continuationSeparator" w:id="0">
    <w:p w14:paraId="18C048BA" w14:textId="77777777" w:rsidR="002B0503" w:rsidRDefault="002B0503" w:rsidP="0090418D">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07C663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5B3D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67072E"/>
    <w:multiLevelType w:val="multilevel"/>
    <w:tmpl w:val="3AD212D2"/>
    <w:lvl w:ilvl="0">
      <w:start w:val="2"/>
      <w:numFmt w:val="decimal"/>
      <w:lvlText w:val="%1"/>
      <w:lvlJc w:val="left"/>
      <w:pPr>
        <w:ind w:left="360" w:hanging="360"/>
      </w:pPr>
      <w:rPr>
        <w:rFonts w:hint="default"/>
      </w:rPr>
    </w:lvl>
    <w:lvl w:ilvl="1">
      <w:start w:val="2"/>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920" w:hanging="1800"/>
      </w:pPr>
      <w:rPr>
        <w:rFonts w:hint="default"/>
      </w:rPr>
    </w:lvl>
    <w:lvl w:ilvl="8">
      <w:start w:val="1"/>
      <w:numFmt w:val="decimal"/>
      <w:lvlText w:val="%1.%2.%3.%4.%5.%6.%7.%8.%9"/>
      <w:lvlJc w:val="left"/>
      <w:pPr>
        <w:ind w:left="11080" w:hanging="1800"/>
      </w:pPr>
      <w:rPr>
        <w:rFonts w:hint="default"/>
      </w:rPr>
    </w:lvl>
  </w:abstractNum>
  <w:abstractNum w:abstractNumId="4">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EC15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482BFB"/>
    <w:multiLevelType w:val="hybridMultilevel"/>
    <w:tmpl w:val="39F4985E"/>
    <w:lvl w:ilvl="0" w:tplc="0409000F">
      <w:start w:val="1"/>
      <w:numFmt w:val="decimal"/>
      <w:lvlText w:val="%1."/>
      <w:lvlJc w:val="left"/>
      <w:pPr>
        <w:ind w:left="1520" w:hanging="360"/>
      </w:pPr>
      <w:rPr>
        <w:rFonts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7">
    <w:nsid w:val="1D341652"/>
    <w:multiLevelType w:val="multilevel"/>
    <w:tmpl w:val="0A52267E"/>
    <w:lvl w:ilvl="0">
      <w:start w:val="3"/>
      <w:numFmt w:val="decimal"/>
      <w:lvlText w:val="%1"/>
      <w:lvlJc w:val="left"/>
      <w:pPr>
        <w:ind w:left="360" w:hanging="360"/>
      </w:pPr>
      <w:rPr>
        <w:rFonts w:hint="default"/>
      </w:rPr>
    </w:lvl>
    <w:lvl w:ilvl="1">
      <w:start w:val="1"/>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560" w:hanging="1440"/>
      </w:pPr>
      <w:rPr>
        <w:rFonts w:hint="default"/>
      </w:rPr>
    </w:lvl>
    <w:lvl w:ilvl="8">
      <w:start w:val="1"/>
      <w:numFmt w:val="decimal"/>
      <w:lvlText w:val="%1.%2.%3.%4.%5.%6.%7.%8.%9"/>
      <w:lvlJc w:val="left"/>
      <w:pPr>
        <w:ind w:left="11080" w:hanging="1800"/>
      </w:pPr>
      <w:rPr>
        <w:rFonts w:hint="default"/>
      </w:rPr>
    </w:lvl>
  </w:abstractNum>
  <w:abstractNum w:abstractNumId="8">
    <w:nsid w:val="20BE4F60"/>
    <w:multiLevelType w:val="multilevel"/>
    <w:tmpl w:val="C8E48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B616E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4">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F61FD0"/>
    <w:multiLevelType w:val="hybridMultilevel"/>
    <w:tmpl w:val="717618FC"/>
    <w:lvl w:ilvl="0" w:tplc="0262E7B4">
      <w:start w:val="1"/>
      <w:numFmt w:val="decimal"/>
      <w:lvlText w:val="%1."/>
      <w:lvlJc w:val="left"/>
      <w:pPr>
        <w:ind w:left="1160" w:hanging="8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7A2DFA"/>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376489"/>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6BB1D4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966FD6"/>
    <w:multiLevelType w:val="multilevel"/>
    <w:tmpl w:val="4C664CB6"/>
    <w:lvl w:ilvl="0">
      <w:start w:val="2"/>
      <w:numFmt w:val="decimal"/>
      <w:lvlText w:val="%1"/>
      <w:lvlJc w:val="left"/>
      <w:pPr>
        <w:ind w:left="1520" w:hanging="360"/>
      </w:pPr>
      <w:rPr>
        <w:rFonts w:hint="default"/>
      </w:rPr>
    </w:lvl>
    <w:lvl w:ilvl="1">
      <w:start w:val="2"/>
      <w:numFmt w:val="decimal"/>
      <w:lvlText w:val="%1.%2"/>
      <w:lvlJc w:val="left"/>
      <w:pPr>
        <w:ind w:left="5264" w:hanging="360"/>
      </w:pPr>
      <w:rPr>
        <w:rFonts w:hint="default"/>
      </w:rPr>
    </w:lvl>
    <w:lvl w:ilvl="2">
      <w:start w:val="1"/>
      <w:numFmt w:val="decimal"/>
      <w:lvlText w:val="%1.%2.%3"/>
      <w:lvlJc w:val="left"/>
      <w:pPr>
        <w:ind w:left="9368" w:hanging="720"/>
      </w:pPr>
      <w:rPr>
        <w:rFonts w:hint="default"/>
      </w:rPr>
    </w:lvl>
    <w:lvl w:ilvl="3">
      <w:start w:val="1"/>
      <w:numFmt w:val="decimal"/>
      <w:lvlText w:val="%1.%2.%3.%4"/>
      <w:lvlJc w:val="left"/>
      <w:pPr>
        <w:ind w:left="13112" w:hanging="720"/>
      </w:pPr>
      <w:rPr>
        <w:rFonts w:hint="default"/>
      </w:rPr>
    </w:lvl>
    <w:lvl w:ilvl="4">
      <w:start w:val="1"/>
      <w:numFmt w:val="decimal"/>
      <w:lvlText w:val="%1.%2.%3.%4.%5"/>
      <w:lvlJc w:val="left"/>
      <w:pPr>
        <w:ind w:left="17216" w:hanging="1080"/>
      </w:pPr>
      <w:rPr>
        <w:rFonts w:hint="default"/>
      </w:rPr>
    </w:lvl>
    <w:lvl w:ilvl="5">
      <w:start w:val="1"/>
      <w:numFmt w:val="decimal"/>
      <w:lvlText w:val="%1.%2.%3.%4.%5.%6"/>
      <w:lvlJc w:val="left"/>
      <w:pPr>
        <w:ind w:left="20960" w:hanging="1080"/>
      </w:pPr>
      <w:rPr>
        <w:rFonts w:hint="default"/>
      </w:rPr>
    </w:lvl>
    <w:lvl w:ilvl="6">
      <w:start w:val="1"/>
      <w:numFmt w:val="decimal"/>
      <w:lvlText w:val="%1.%2.%3.%4.%5.%6.%7"/>
      <w:lvlJc w:val="left"/>
      <w:pPr>
        <w:ind w:left="25064" w:hanging="1440"/>
      </w:pPr>
      <w:rPr>
        <w:rFonts w:hint="default"/>
      </w:rPr>
    </w:lvl>
    <w:lvl w:ilvl="7">
      <w:start w:val="1"/>
      <w:numFmt w:val="decimal"/>
      <w:lvlText w:val="%1.%2.%3.%4.%5.%6.%7.%8"/>
      <w:lvlJc w:val="left"/>
      <w:pPr>
        <w:ind w:left="29168" w:hanging="1800"/>
      </w:pPr>
      <w:rPr>
        <w:rFonts w:hint="default"/>
      </w:rPr>
    </w:lvl>
    <w:lvl w:ilvl="8">
      <w:start w:val="1"/>
      <w:numFmt w:val="decimal"/>
      <w:lvlText w:val="%1.%2.%3.%4.%5.%6.%7.%8.%9"/>
      <w:lvlJc w:val="left"/>
      <w:pPr>
        <w:ind w:left="-32624" w:hanging="1800"/>
      </w:pPr>
      <w:rPr>
        <w:rFonts w:hint="default"/>
      </w:rPr>
    </w:lvl>
  </w:abstractNum>
  <w:abstractNum w:abstractNumId="22">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4">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5">
    <w:nsid w:val="6C3F0170"/>
    <w:multiLevelType w:val="multilevel"/>
    <w:tmpl w:val="B442BC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D8C6B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CE65A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24"/>
  </w:num>
  <w:num w:numId="3">
    <w:abstractNumId w:val="4"/>
  </w:num>
  <w:num w:numId="4">
    <w:abstractNumId w:val="14"/>
  </w:num>
  <w:num w:numId="5">
    <w:abstractNumId w:val="10"/>
  </w:num>
  <w:num w:numId="6">
    <w:abstractNumId w:val="11"/>
  </w:num>
  <w:num w:numId="7">
    <w:abstractNumId w:val="23"/>
  </w:num>
  <w:num w:numId="8">
    <w:abstractNumId w:val="12"/>
  </w:num>
  <w:num w:numId="9">
    <w:abstractNumId w:val="22"/>
  </w:num>
  <w:num w:numId="10">
    <w:abstractNumId w:val="20"/>
  </w:num>
  <w:num w:numId="11">
    <w:abstractNumId w:val="19"/>
  </w:num>
  <w:num w:numId="12">
    <w:abstractNumId w:val="0"/>
  </w:num>
  <w:num w:numId="13">
    <w:abstractNumId w:val="15"/>
  </w:num>
  <w:num w:numId="14">
    <w:abstractNumId w:val="6"/>
  </w:num>
  <w:num w:numId="15">
    <w:abstractNumId w:val="2"/>
  </w:num>
  <w:num w:numId="16">
    <w:abstractNumId w:val="5"/>
  </w:num>
  <w:num w:numId="17">
    <w:abstractNumId w:val="7"/>
  </w:num>
  <w:num w:numId="18">
    <w:abstractNumId w:val="17"/>
  </w:num>
  <w:num w:numId="19">
    <w:abstractNumId w:val="16"/>
  </w:num>
  <w:num w:numId="20">
    <w:abstractNumId w:val="25"/>
  </w:num>
  <w:num w:numId="21">
    <w:abstractNumId w:val="8"/>
  </w:num>
  <w:num w:numId="22">
    <w:abstractNumId w:val="1"/>
  </w:num>
  <w:num w:numId="23">
    <w:abstractNumId w:val="18"/>
  </w:num>
  <w:num w:numId="24">
    <w:abstractNumId w:val="27"/>
  </w:num>
  <w:num w:numId="25">
    <w:abstractNumId w:val="26"/>
  </w:num>
  <w:num w:numId="26">
    <w:abstractNumId w:val="9"/>
  </w:num>
  <w:num w:numId="27">
    <w:abstractNumId w:val="21"/>
  </w:num>
  <w:num w:numId="2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12879"/>
    <w:rsid w:val="0002210E"/>
    <w:rsid w:val="0002277F"/>
    <w:rsid w:val="00032E5E"/>
    <w:rsid w:val="00042DA9"/>
    <w:rsid w:val="000436C6"/>
    <w:rsid w:val="0004555D"/>
    <w:rsid w:val="00051112"/>
    <w:rsid w:val="0006193F"/>
    <w:rsid w:val="0006491B"/>
    <w:rsid w:val="000729F7"/>
    <w:rsid w:val="0008348B"/>
    <w:rsid w:val="00087FA0"/>
    <w:rsid w:val="00091AD2"/>
    <w:rsid w:val="00094147"/>
    <w:rsid w:val="000945C3"/>
    <w:rsid w:val="000B1347"/>
    <w:rsid w:val="000B47C0"/>
    <w:rsid w:val="000B4EB4"/>
    <w:rsid w:val="000B7D94"/>
    <w:rsid w:val="000B7E87"/>
    <w:rsid w:val="000C242C"/>
    <w:rsid w:val="000C4265"/>
    <w:rsid w:val="000C4390"/>
    <w:rsid w:val="000D5522"/>
    <w:rsid w:val="000F632E"/>
    <w:rsid w:val="001069B9"/>
    <w:rsid w:val="00127B6E"/>
    <w:rsid w:val="0015538B"/>
    <w:rsid w:val="00187085"/>
    <w:rsid w:val="001910BB"/>
    <w:rsid w:val="00191409"/>
    <w:rsid w:val="001A0B0A"/>
    <w:rsid w:val="001A3357"/>
    <w:rsid w:val="001B7C02"/>
    <w:rsid w:val="001C403C"/>
    <w:rsid w:val="001C40B5"/>
    <w:rsid w:val="001C5354"/>
    <w:rsid w:val="001D1379"/>
    <w:rsid w:val="001E3D95"/>
    <w:rsid w:val="001F41F1"/>
    <w:rsid w:val="002057C1"/>
    <w:rsid w:val="00206A41"/>
    <w:rsid w:val="002150B1"/>
    <w:rsid w:val="002176E9"/>
    <w:rsid w:val="00217DCD"/>
    <w:rsid w:val="002207F2"/>
    <w:rsid w:val="00220927"/>
    <w:rsid w:val="002229B9"/>
    <w:rsid w:val="002301DF"/>
    <w:rsid w:val="00232517"/>
    <w:rsid w:val="00236F25"/>
    <w:rsid w:val="00243332"/>
    <w:rsid w:val="00254804"/>
    <w:rsid w:val="00265139"/>
    <w:rsid w:val="00266CCE"/>
    <w:rsid w:val="0026740D"/>
    <w:rsid w:val="00280067"/>
    <w:rsid w:val="002807D4"/>
    <w:rsid w:val="002A6E06"/>
    <w:rsid w:val="002B0503"/>
    <w:rsid w:val="002B646F"/>
    <w:rsid w:val="002C6FE7"/>
    <w:rsid w:val="002C75ED"/>
    <w:rsid w:val="002D0DE9"/>
    <w:rsid w:val="002D10FC"/>
    <w:rsid w:val="002E3216"/>
    <w:rsid w:val="002E429A"/>
    <w:rsid w:val="002F05E0"/>
    <w:rsid w:val="003276FA"/>
    <w:rsid w:val="00360BD6"/>
    <w:rsid w:val="00361770"/>
    <w:rsid w:val="003702F1"/>
    <w:rsid w:val="00376F65"/>
    <w:rsid w:val="0038135D"/>
    <w:rsid w:val="003A6CFC"/>
    <w:rsid w:val="003B28EA"/>
    <w:rsid w:val="003B2E41"/>
    <w:rsid w:val="003B4756"/>
    <w:rsid w:val="003B6E0E"/>
    <w:rsid w:val="003C6FEB"/>
    <w:rsid w:val="003E1B2A"/>
    <w:rsid w:val="003F07C4"/>
    <w:rsid w:val="00401344"/>
    <w:rsid w:val="00407434"/>
    <w:rsid w:val="0042587A"/>
    <w:rsid w:val="0043492D"/>
    <w:rsid w:val="00436189"/>
    <w:rsid w:val="0046247E"/>
    <w:rsid w:val="0046794D"/>
    <w:rsid w:val="00477CB8"/>
    <w:rsid w:val="00482639"/>
    <w:rsid w:val="004864D0"/>
    <w:rsid w:val="00494C20"/>
    <w:rsid w:val="004A354B"/>
    <w:rsid w:val="004A494B"/>
    <w:rsid w:val="004B265E"/>
    <w:rsid w:val="004B6900"/>
    <w:rsid w:val="004B7469"/>
    <w:rsid w:val="004C45A3"/>
    <w:rsid w:val="004D0FB1"/>
    <w:rsid w:val="004D35D0"/>
    <w:rsid w:val="004D417B"/>
    <w:rsid w:val="004D7A07"/>
    <w:rsid w:val="004E013C"/>
    <w:rsid w:val="00507EB7"/>
    <w:rsid w:val="005209B7"/>
    <w:rsid w:val="00522CAC"/>
    <w:rsid w:val="005234DF"/>
    <w:rsid w:val="005242A1"/>
    <w:rsid w:val="00530DB2"/>
    <w:rsid w:val="00542D5B"/>
    <w:rsid w:val="0055730C"/>
    <w:rsid w:val="0055766D"/>
    <w:rsid w:val="00570E51"/>
    <w:rsid w:val="005748A4"/>
    <w:rsid w:val="005875F9"/>
    <w:rsid w:val="005962C0"/>
    <w:rsid w:val="005A420A"/>
    <w:rsid w:val="005A62E1"/>
    <w:rsid w:val="005B7B9A"/>
    <w:rsid w:val="005C2162"/>
    <w:rsid w:val="005C50F7"/>
    <w:rsid w:val="005C61DF"/>
    <w:rsid w:val="005C77AD"/>
    <w:rsid w:val="005E0F07"/>
    <w:rsid w:val="005E6239"/>
    <w:rsid w:val="005E7087"/>
    <w:rsid w:val="005E7851"/>
    <w:rsid w:val="005F4A6A"/>
    <w:rsid w:val="00607DA1"/>
    <w:rsid w:val="006304BF"/>
    <w:rsid w:val="00631096"/>
    <w:rsid w:val="0063541F"/>
    <w:rsid w:val="00645F93"/>
    <w:rsid w:val="00653FF7"/>
    <w:rsid w:val="00662C34"/>
    <w:rsid w:val="00670447"/>
    <w:rsid w:val="00685018"/>
    <w:rsid w:val="00690A45"/>
    <w:rsid w:val="00693321"/>
    <w:rsid w:val="006A2C87"/>
    <w:rsid w:val="006B07B2"/>
    <w:rsid w:val="006B50BF"/>
    <w:rsid w:val="006F189C"/>
    <w:rsid w:val="006F4BC5"/>
    <w:rsid w:val="007025AC"/>
    <w:rsid w:val="00711DC1"/>
    <w:rsid w:val="007140A5"/>
    <w:rsid w:val="00723C64"/>
    <w:rsid w:val="007542BC"/>
    <w:rsid w:val="00766799"/>
    <w:rsid w:val="00767E31"/>
    <w:rsid w:val="007773FA"/>
    <w:rsid w:val="0079440C"/>
    <w:rsid w:val="00794698"/>
    <w:rsid w:val="007A4814"/>
    <w:rsid w:val="007A6DC4"/>
    <w:rsid w:val="007B31B0"/>
    <w:rsid w:val="007B5D0D"/>
    <w:rsid w:val="007B76CD"/>
    <w:rsid w:val="007D71F2"/>
    <w:rsid w:val="007D768C"/>
    <w:rsid w:val="007E1931"/>
    <w:rsid w:val="007E4667"/>
    <w:rsid w:val="007F1BE6"/>
    <w:rsid w:val="007F24E6"/>
    <w:rsid w:val="007F67ED"/>
    <w:rsid w:val="007F6CB6"/>
    <w:rsid w:val="008073C2"/>
    <w:rsid w:val="00814756"/>
    <w:rsid w:val="0081673F"/>
    <w:rsid w:val="00825FB5"/>
    <w:rsid w:val="0082609D"/>
    <w:rsid w:val="00851AA9"/>
    <w:rsid w:val="008616BC"/>
    <w:rsid w:val="00875BC1"/>
    <w:rsid w:val="008805B6"/>
    <w:rsid w:val="008900B8"/>
    <w:rsid w:val="0089304D"/>
    <w:rsid w:val="008953BA"/>
    <w:rsid w:val="008A3418"/>
    <w:rsid w:val="008B1D24"/>
    <w:rsid w:val="008B4C60"/>
    <w:rsid w:val="008E4C95"/>
    <w:rsid w:val="008F52D4"/>
    <w:rsid w:val="0090418D"/>
    <w:rsid w:val="00911508"/>
    <w:rsid w:val="00932025"/>
    <w:rsid w:val="00946A60"/>
    <w:rsid w:val="00953486"/>
    <w:rsid w:val="00961946"/>
    <w:rsid w:val="00961C77"/>
    <w:rsid w:val="00974217"/>
    <w:rsid w:val="0097604C"/>
    <w:rsid w:val="009818C8"/>
    <w:rsid w:val="00987780"/>
    <w:rsid w:val="009A3236"/>
    <w:rsid w:val="009B072E"/>
    <w:rsid w:val="009B151A"/>
    <w:rsid w:val="009C2F38"/>
    <w:rsid w:val="009C4CB7"/>
    <w:rsid w:val="009D2488"/>
    <w:rsid w:val="009D2FD5"/>
    <w:rsid w:val="009D3721"/>
    <w:rsid w:val="009D756F"/>
    <w:rsid w:val="009F0914"/>
    <w:rsid w:val="009F262A"/>
    <w:rsid w:val="009F2764"/>
    <w:rsid w:val="00A006FB"/>
    <w:rsid w:val="00A07658"/>
    <w:rsid w:val="00A128E1"/>
    <w:rsid w:val="00A13C37"/>
    <w:rsid w:val="00A1415F"/>
    <w:rsid w:val="00A177DD"/>
    <w:rsid w:val="00A17AF8"/>
    <w:rsid w:val="00A328BB"/>
    <w:rsid w:val="00A473AD"/>
    <w:rsid w:val="00A50A23"/>
    <w:rsid w:val="00A54C69"/>
    <w:rsid w:val="00A7738D"/>
    <w:rsid w:val="00A852F1"/>
    <w:rsid w:val="00AA50F1"/>
    <w:rsid w:val="00AC4FAF"/>
    <w:rsid w:val="00AC50A6"/>
    <w:rsid w:val="00AC5B7B"/>
    <w:rsid w:val="00AF28AB"/>
    <w:rsid w:val="00AF4FF1"/>
    <w:rsid w:val="00AF5984"/>
    <w:rsid w:val="00B06A1D"/>
    <w:rsid w:val="00B17472"/>
    <w:rsid w:val="00B21BF7"/>
    <w:rsid w:val="00B279D4"/>
    <w:rsid w:val="00B30332"/>
    <w:rsid w:val="00B34876"/>
    <w:rsid w:val="00B37EDA"/>
    <w:rsid w:val="00B41EF4"/>
    <w:rsid w:val="00B51622"/>
    <w:rsid w:val="00B52787"/>
    <w:rsid w:val="00B56009"/>
    <w:rsid w:val="00B646D8"/>
    <w:rsid w:val="00B70574"/>
    <w:rsid w:val="00B77D7C"/>
    <w:rsid w:val="00B845B9"/>
    <w:rsid w:val="00B8495C"/>
    <w:rsid w:val="00B91965"/>
    <w:rsid w:val="00B92F18"/>
    <w:rsid w:val="00B95D00"/>
    <w:rsid w:val="00B95FDB"/>
    <w:rsid w:val="00BC29C0"/>
    <w:rsid w:val="00BC2A95"/>
    <w:rsid w:val="00BC4E1A"/>
    <w:rsid w:val="00BD3BCE"/>
    <w:rsid w:val="00BD483E"/>
    <w:rsid w:val="00BD6EB6"/>
    <w:rsid w:val="00BF4229"/>
    <w:rsid w:val="00BF539B"/>
    <w:rsid w:val="00C10D74"/>
    <w:rsid w:val="00C14C76"/>
    <w:rsid w:val="00C2437C"/>
    <w:rsid w:val="00C261B8"/>
    <w:rsid w:val="00C271D1"/>
    <w:rsid w:val="00C30F89"/>
    <w:rsid w:val="00C30F98"/>
    <w:rsid w:val="00C32F08"/>
    <w:rsid w:val="00C368CE"/>
    <w:rsid w:val="00C43716"/>
    <w:rsid w:val="00C57BD8"/>
    <w:rsid w:val="00C60252"/>
    <w:rsid w:val="00C60729"/>
    <w:rsid w:val="00C63021"/>
    <w:rsid w:val="00C6578A"/>
    <w:rsid w:val="00C67397"/>
    <w:rsid w:val="00C70B5F"/>
    <w:rsid w:val="00C73CEF"/>
    <w:rsid w:val="00CA1AB4"/>
    <w:rsid w:val="00CA1CE9"/>
    <w:rsid w:val="00CD527B"/>
    <w:rsid w:val="00CD5962"/>
    <w:rsid w:val="00CE698F"/>
    <w:rsid w:val="00CF1009"/>
    <w:rsid w:val="00CF36E0"/>
    <w:rsid w:val="00CF68D6"/>
    <w:rsid w:val="00D00CCA"/>
    <w:rsid w:val="00D03AD1"/>
    <w:rsid w:val="00D04FF9"/>
    <w:rsid w:val="00D13CE4"/>
    <w:rsid w:val="00D13FA5"/>
    <w:rsid w:val="00D21030"/>
    <w:rsid w:val="00D434C2"/>
    <w:rsid w:val="00D43CD3"/>
    <w:rsid w:val="00D44470"/>
    <w:rsid w:val="00D45AD7"/>
    <w:rsid w:val="00D4682D"/>
    <w:rsid w:val="00D665F9"/>
    <w:rsid w:val="00D84635"/>
    <w:rsid w:val="00D92FAF"/>
    <w:rsid w:val="00D9629F"/>
    <w:rsid w:val="00D97EFF"/>
    <w:rsid w:val="00DA3806"/>
    <w:rsid w:val="00DA39F4"/>
    <w:rsid w:val="00DA6A30"/>
    <w:rsid w:val="00DA7656"/>
    <w:rsid w:val="00DA7BDB"/>
    <w:rsid w:val="00DD77EA"/>
    <w:rsid w:val="00DF2B48"/>
    <w:rsid w:val="00E023E0"/>
    <w:rsid w:val="00E04E14"/>
    <w:rsid w:val="00E11568"/>
    <w:rsid w:val="00E15ADE"/>
    <w:rsid w:val="00E16B26"/>
    <w:rsid w:val="00E204D6"/>
    <w:rsid w:val="00E231A3"/>
    <w:rsid w:val="00E25329"/>
    <w:rsid w:val="00E27D28"/>
    <w:rsid w:val="00E35979"/>
    <w:rsid w:val="00E40D2B"/>
    <w:rsid w:val="00E47E12"/>
    <w:rsid w:val="00E51CA2"/>
    <w:rsid w:val="00E53BBB"/>
    <w:rsid w:val="00E54ACA"/>
    <w:rsid w:val="00E55E77"/>
    <w:rsid w:val="00E65091"/>
    <w:rsid w:val="00E72CD4"/>
    <w:rsid w:val="00E84FB8"/>
    <w:rsid w:val="00E900A0"/>
    <w:rsid w:val="00EA0C9E"/>
    <w:rsid w:val="00EA2A87"/>
    <w:rsid w:val="00EA75AA"/>
    <w:rsid w:val="00EB7133"/>
    <w:rsid w:val="00ED7251"/>
    <w:rsid w:val="00EF550E"/>
    <w:rsid w:val="00EF746E"/>
    <w:rsid w:val="00F03223"/>
    <w:rsid w:val="00F04838"/>
    <w:rsid w:val="00F16A1A"/>
    <w:rsid w:val="00F2736F"/>
    <w:rsid w:val="00F33F07"/>
    <w:rsid w:val="00F52A51"/>
    <w:rsid w:val="00F54442"/>
    <w:rsid w:val="00F57089"/>
    <w:rsid w:val="00F574EC"/>
    <w:rsid w:val="00F625DD"/>
    <w:rsid w:val="00F62E67"/>
    <w:rsid w:val="00F72F74"/>
    <w:rsid w:val="00F75332"/>
    <w:rsid w:val="00F75B20"/>
    <w:rsid w:val="00F93D03"/>
    <w:rsid w:val="00FA0106"/>
    <w:rsid w:val="00FA2200"/>
    <w:rsid w:val="00FA3004"/>
    <w:rsid w:val="00FA696F"/>
    <w:rsid w:val="00FB237A"/>
    <w:rsid w:val="00FB2E61"/>
    <w:rsid w:val="00FC3AF9"/>
    <w:rsid w:val="00FE5A3D"/>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57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8F127BDAB54542836E195C7E91EE9D"/>
        <w:category>
          <w:name w:val="General"/>
          <w:gallery w:val="placeholder"/>
        </w:category>
        <w:types>
          <w:type w:val="bbPlcHdr"/>
        </w:types>
        <w:behaviors>
          <w:behavior w:val="content"/>
        </w:behaviors>
        <w:guid w:val="{6570F8FB-5407-D24D-98B8-F7023187E8B6}"/>
      </w:docPartPr>
      <w:docPartBody>
        <w:p w14:paraId="6FA11739" w14:textId="25F3B2E3" w:rsidR="00000000" w:rsidRDefault="009B2DE5" w:rsidP="009B2DE5">
          <w:pPr>
            <w:pStyle w:val="918F127BDAB54542836E195C7E91EE9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altName w:val="Arial Unicode MS"/>
    <w:charset w:val="80"/>
    <w:family w:val="auto"/>
    <w:pitch w:val="variable"/>
    <w:sig w:usb0="E00002FF" w:usb1="2AC7FDFF" w:usb2="00000016"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altName w:val="Symbol"/>
    <w:panose1 w:val="00000000000000000000"/>
    <w:charset w:val="02"/>
    <w:family w:val="auto"/>
    <w:pitch w:val="variable"/>
    <w:sig w:usb0="00000000" w:usb1="10000000" w:usb2="00000000" w:usb3="00000000" w:csb0="80000000" w:csb1="00000000"/>
  </w:font>
  <w:font w:name="맑은 고딕">
    <w:altName w:val="굴림"/>
    <w:panose1 w:val="00000000000000000000"/>
    <w:charset w:val="80"/>
    <w:family w:val="roman"/>
    <w:notTrueType/>
    <w:pitch w:val="default"/>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mbria">
    <w:altName w:val="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altName w:val="Arial"/>
    <w:panose1 w:val="020B0604020202020204"/>
    <w:charset w:val="00"/>
    <w:family w:val="auto"/>
    <w:pitch w:val="variable"/>
    <w:sig w:usb0="00002A87" w:usb1="80000000" w:usb2="00000008" w:usb3="00000000" w:csb0="000001FF" w:csb1="00000000"/>
  </w:font>
  <w:font w:name="SimSun">
    <w:altName w:val="宋体"/>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E5"/>
    <w:rsid w:val="009B2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BBCFEE66417949AFEBC5C7557059D9">
    <w:name w:val="A1BBCFEE66417949AFEBC5C7557059D9"/>
    <w:rsid w:val="009B2DE5"/>
  </w:style>
  <w:style w:type="paragraph" w:customStyle="1" w:styleId="9F7CA61DE308354A9F9E9FDF660CAC4F">
    <w:name w:val="9F7CA61DE308354A9F9E9FDF660CAC4F"/>
    <w:rsid w:val="009B2DE5"/>
  </w:style>
  <w:style w:type="paragraph" w:customStyle="1" w:styleId="918F127BDAB54542836E195C7E91EE9D">
    <w:name w:val="918F127BDAB54542836E195C7E91EE9D"/>
    <w:rsid w:val="009B2DE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BBCFEE66417949AFEBC5C7557059D9">
    <w:name w:val="A1BBCFEE66417949AFEBC5C7557059D9"/>
    <w:rsid w:val="009B2DE5"/>
  </w:style>
  <w:style w:type="paragraph" w:customStyle="1" w:styleId="9F7CA61DE308354A9F9E9FDF660CAC4F">
    <w:name w:val="9F7CA61DE308354A9F9E9FDF660CAC4F"/>
    <w:rsid w:val="009B2DE5"/>
  </w:style>
  <w:style w:type="paragraph" w:customStyle="1" w:styleId="918F127BDAB54542836E195C7E91EE9D">
    <w:name w:val="918F127BDAB54542836E195C7E91EE9D"/>
    <w:rsid w:val="009B2D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ED749-F618-6942-B982-96DF7486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1301</Words>
  <Characters>7418</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x</dc:title>
  <dc:creator>user</dc:creator>
  <cp:lastModifiedBy>Denise</cp:lastModifiedBy>
  <cp:revision>2</cp:revision>
  <cp:lastPrinted>2015-01-08T03:44:00Z</cp:lastPrinted>
  <dcterms:created xsi:type="dcterms:W3CDTF">2016-03-10T03:18:00Z</dcterms:created>
  <dcterms:modified xsi:type="dcterms:W3CDTF">2016-03-10T03:18:00Z</dcterms:modified>
</cp:coreProperties>
</file>