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774F78" w14:textId="362C3F74" w:rsidR="00182055" w:rsidRPr="00182055" w:rsidRDefault="00182055" w:rsidP="00182055">
      <w:pPr>
        <w:jc w:val="center"/>
        <w:rPr>
          <w:rStyle w:val="hps"/>
          <w:rFonts w:asciiTheme="majorHAnsi" w:hAnsiTheme="majorHAnsi" w:cs="Arial"/>
          <w:lang w:eastAsia="zh-TW"/>
        </w:rPr>
      </w:pPr>
      <w:r w:rsidRPr="00182055">
        <w:rPr>
          <w:rStyle w:val="hps"/>
          <w:rFonts w:asciiTheme="majorHAnsi" w:hAnsiTheme="majorHAnsi" w:cs="Arial"/>
          <w:b/>
          <w:sz w:val="28"/>
          <w:lang w:eastAsia="zh-TW"/>
        </w:rPr>
        <w:t xml:space="preserve">APPENDIX </w:t>
      </w:r>
      <w:r w:rsidR="001E7BF3">
        <w:rPr>
          <w:rStyle w:val="hps"/>
          <w:rFonts w:asciiTheme="majorHAnsi" w:hAnsiTheme="majorHAnsi" w:cs="Arial"/>
          <w:b/>
          <w:sz w:val="28"/>
          <w:lang w:eastAsia="zh-TW"/>
        </w:rPr>
        <w:t>XI</w:t>
      </w:r>
      <w:r w:rsidR="00C95599">
        <w:rPr>
          <w:rStyle w:val="hps"/>
          <w:rFonts w:asciiTheme="majorHAnsi" w:hAnsiTheme="majorHAnsi" w:cs="Arial"/>
          <w:b/>
          <w:sz w:val="28"/>
          <w:lang w:eastAsia="zh-TW"/>
        </w:rPr>
        <w:t>I</w:t>
      </w:r>
      <w:bookmarkStart w:id="0" w:name="_GoBack"/>
      <w:bookmarkEnd w:id="0"/>
      <w:r w:rsidRPr="00182055">
        <w:rPr>
          <w:rStyle w:val="hps"/>
          <w:rFonts w:asciiTheme="majorHAnsi" w:hAnsiTheme="majorHAnsi" w:cs="Arial"/>
          <w:b/>
          <w:sz w:val="28"/>
          <w:lang w:eastAsia="zh-TW"/>
        </w:rPr>
        <w:br/>
      </w:r>
      <w:r w:rsidRPr="00182055">
        <w:rPr>
          <w:rStyle w:val="hps"/>
          <w:rFonts w:asciiTheme="majorHAnsi" w:hAnsiTheme="majorHAnsi" w:cs="Arial"/>
          <w:sz w:val="28"/>
          <w:lang w:eastAsia="zh-TW"/>
        </w:rPr>
        <w:t>TC47 REPORT</w:t>
      </w:r>
    </w:p>
    <w:p w14:paraId="21A69214" w14:textId="77777777" w:rsidR="009117A6" w:rsidRDefault="009117A6" w:rsidP="00152370">
      <w:pPr>
        <w:rPr>
          <w:rStyle w:val="hps"/>
          <w:rFonts w:asciiTheme="majorHAnsi" w:hAnsiTheme="majorHAnsi" w:cs="Arial"/>
          <w:strike/>
          <w:lang w:eastAsia="zh-TW"/>
        </w:rPr>
      </w:pPr>
    </w:p>
    <w:p w14:paraId="7CA819EB" w14:textId="77777777" w:rsidR="00182055" w:rsidRPr="009117A6" w:rsidRDefault="00182055" w:rsidP="00152370">
      <w:pPr>
        <w:rPr>
          <w:rStyle w:val="hps"/>
          <w:rFonts w:asciiTheme="majorHAnsi" w:hAnsiTheme="majorHAnsi" w:cs="Arial"/>
          <w:strike/>
          <w:lang w:eastAsia="zh-TW"/>
        </w:rPr>
      </w:pPr>
    </w:p>
    <w:p w14:paraId="0E3EBB19" w14:textId="77777777" w:rsidR="00D62CC5" w:rsidRPr="00182055" w:rsidRDefault="00DD1F62" w:rsidP="009117A6">
      <w:pPr>
        <w:jc w:val="center"/>
        <w:rPr>
          <w:rStyle w:val="hps"/>
          <w:rFonts w:asciiTheme="majorHAnsi" w:hAnsiTheme="majorHAnsi" w:cs="Arial"/>
          <w:b/>
        </w:rPr>
      </w:pPr>
      <w:r w:rsidRPr="00182055">
        <w:rPr>
          <w:rStyle w:val="hps"/>
          <w:rFonts w:asciiTheme="majorHAnsi" w:hAnsiTheme="majorHAnsi" w:cs="Arial"/>
          <w:b/>
        </w:rPr>
        <w:t xml:space="preserve">REVISION OF RULES AND PROCEDURES FOR </w:t>
      </w:r>
      <w:r w:rsidR="00F94D15" w:rsidRPr="00182055">
        <w:rPr>
          <w:rStyle w:val="hps"/>
          <w:rFonts w:asciiTheme="majorHAnsi" w:hAnsiTheme="majorHAnsi" w:cs="Arial"/>
          <w:b/>
        </w:rPr>
        <w:t xml:space="preserve">DR. ROMAN L. KINTANAR AWARD FOR </w:t>
      </w:r>
    </w:p>
    <w:p w14:paraId="33EFE403" w14:textId="579100D4" w:rsidR="003F0F9C" w:rsidRDefault="009117A6" w:rsidP="00182055">
      <w:pPr>
        <w:tabs>
          <w:tab w:val="center" w:pos="4680"/>
          <w:tab w:val="left" w:pos="7680"/>
        </w:tabs>
        <w:rPr>
          <w:rFonts w:asciiTheme="majorHAnsi" w:hAnsiTheme="majorHAnsi" w:cs="Arial"/>
          <w:b/>
        </w:rPr>
      </w:pPr>
      <w:r w:rsidRPr="00182055">
        <w:rPr>
          <w:rStyle w:val="hps"/>
          <w:rFonts w:asciiTheme="majorHAnsi" w:hAnsiTheme="majorHAnsi" w:cs="Arial"/>
          <w:b/>
        </w:rPr>
        <w:tab/>
      </w:r>
      <w:r w:rsidR="00F94D15" w:rsidRPr="00182055">
        <w:rPr>
          <w:rStyle w:val="hps"/>
          <w:rFonts w:asciiTheme="majorHAnsi" w:hAnsiTheme="majorHAnsi" w:cs="Arial"/>
          <w:b/>
        </w:rPr>
        <w:t>TYPHOON-RELATED DISASTER MITIGATION</w:t>
      </w:r>
      <w:r w:rsidRPr="00182055">
        <w:rPr>
          <w:rStyle w:val="hps"/>
          <w:rFonts w:asciiTheme="majorHAnsi" w:hAnsiTheme="majorHAnsi" w:cs="Arial"/>
          <w:b/>
        </w:rPr>
        <w:tab/>
      </w:r>
    </w:p>
    <w:p w14:paraId="65884CD0" w14:textId="77777777" w:rsidR="00D62CC5" w:rsidRDefault="00D62CC5">
      <w:pPr>
        <w:rPr>
          <w:rFonts w:asciiTheme="majorHAnsi" w:hAnsiTheme="majorHAnsi" w:cs="Arial"/>
        </w:rPr>
      </w:pPr>
    </w:p>
    <w:p w14:paraId="69F1CF3C" w14:textId="77777777" w:rsidR="00182055" w:rsidRPr="009117A6" w:rsidRDefault="00182055">
      <w:pPr>
        <w:rPr>
          <w:rFonts w:asciiTheme="majorHAnsi" w:hAnsiTheme="majorHAnsi" w:cs="Arial"/>
        </w:rPr>
      </w:pPr>
    </w:p>
    <w:p w14:paraId="38F7C1D9" w14:textId="77777777" w:rsidR="00DD1F62" w:rsidRPr="009117A6" w:rsidRDefault="00C93071" w:rsidP="00986DD8">
      <w:pPr>
        <w:jc w:val="both"/>
        <w:rPr>
          <w:rFonts w:asciiTheme="majorHAnsi" w:hAnsiTheme="majorHAnsi" w:cs="Arial"/>
          <w:b/>
        </w:rPr>
      </w:pPr>
      <w:r w:rsidRPr="009117A6">
        <w:rPr>
          <w:rFonts w:asciiTheme="majorHAnsi" w:hAnsiTheme="majorHAnsi" w:cs="Arial"/>
          <w:b/>
        </w:rPr>
        <w:t>Introduction</w:t>
      </w:r>
    </w:p>
    <w:p w14:paraId="13D46618" w14:textId="4EC984D2" w:rsidR="00986DD8" w:rsidRPr="009117A6" w:rsidRDefault="00EF4131" w:rsidP="00626F99">
      <w:pPr>
        <w:jc w:val="both"/>
        <w:rPr>
          <w:rFonts w:asciiTheme="majorHAnsi" w:hAnsiTheme="majorHAnsi" w:cs="Arial"/>
        </w:rPr>
      </w:pPr>
      <w:r w:rsidRPr="009117A6">
        <w:rPr>
          <w:rFonts w:asciiTheme="majorHAnsi" w:hAnsiTheme="majorHAnsi" w:cs="Arial"/>
        </w:rPr>
        <w:t>The Typhoon Committee, at its 39</w:t>
      </w:r>
      <w:r w:rsidRPr="009117A6">
        <w:rPr>
          <w:rFonts w:asciiTheme="majorHAnsi" w:hAnsiTheme="majorHAnsi" w:cs="Arial"/>
          <w:vertAlign w:val="superscript"/>
        </w:rPr>
        <w:t>th</w:t>
      </w:r>
      <w:r w:rsidRPr="009117A6">
        <w:rPr>
          <w:rFonts w:asciiTheme="majorHAnsi" w:hAnsiTheme="majorHAnsi" w:cs="Arial"/>
        </w:rPr>
        <w:t xml:space="preserve"> Session, </w:t>
      </w:r>
      <w:r w:rsidR="00FB7C26" w:rsidRPr="009117A6">
        <w:rPr>
          <w:rFonts w:asciiTheme="majorHAnsi" w:hAnsiTheme="majorHAnsi" w:cs="Arial"/>
        </w:rPr>
        <w:t>held in Manila, Philippines, 4-9</w:t>
      </w:r>
      <w:r w:rsidRPr="009117A6">
        <w:rPr>
          <w:rFonts w:asciiTheme="majorHAnsi" w:hAnsiTheme="majorHAnsi" w:cs="Arial"/>
        </w:rPr>
        <w:t xml:space="preserve"> December 2006, decided to create the “Dr. Roman L. Kintanar Award for Typhoon-Related Disaster Mitigation”, not only to </w:t>
      </w:r>
      <w:r w:rsidR="00986DD8" w:rsidRPr="009117A6">
        <w:rPr>
          <w:rFonts w:asciiTheme="majorHAnsi" w:hAnsiTheme="majorHAnsi" w:cs="Arial"/>
        </w:rPr>
        <w:t xml:space="preserve">pay tribute to </w:t>
      </w:r>
      <w:r w:rsidRPr="009117A6">
        <w:rPr>
          <w:rFonts w:asciiTheme="majorHAnsi" w:hAnsiTheme="majorHAnsi" w:cs="Arial"/>
        </w:rPr>
        <w:t xml:space="preserve">Dr. </w:t>
      </w:r>
      <w:r w:rsidR="00DC160B" w:rsidRPr="009117A6">
        <w:rPr>
          <w:rFonts w:asciiTheme="majorHAnsi" w:hAnsiTheme="majorHAnsi" w:cs="Arial"/>
        </w:rPr>
        <w:t>Kintanar for</w:t>
      </w:r>
      <w:r w:rsidR="00986DD8" w:rsidRPr="009117A6">
        <w:rPr>
          <w:rFonts w:asciiTheme="majorHAnsi" w:hAnsiTheme="majorHAnsi" w:cs="Arial"/>
        </w:rPr>
        <w:t xml:space="preserve"> his outstanding contribution to the promotion of international cooperation in meteorology and related fields as coordinator of Typhoon Committee, but also to</w:t>
      </w:r>
      <w:r w:rsidR="00DC160B" w:rsidRPr="009117A6">
        <w:rPr>
          <w:rFonts w:asciiTheme="majorHAnsi" w:hAnsiTheme="majorHAnsi" w:cs="Arial"/>
        </w:rPr>
        <w:t xml:space="preserve"> motivate institutions of </w:t>
      </w:r>
      <w:r w:rsidR="00986DD8" w:rsidRPr="009117A6">
        <w:rPr>
          <w:rFonts w:asciiTheme="majorHAnsi" w:hAnsiTheme="majorHAnsi" w:cs="Arial"/>
        </w:rPr>
        <w:t xml:space="preserve">TC </w:t>
      </w:r>
      <w:r w:rsidRPr="009117A6">
        <w:rPr>
          <w:rFonts w:asciiTheme="majorHAnsi" w:hAnsiTheme="majorHAnsi" w:cs="Arial"/>
        </w:rPr>
        <w:t xml:space="preserve">Members to dedicate more efforts to achieving the </w:t>
      </w:r>
      <w:r w:rsidR="00DC160B" w:rsidRPr="009117A6">
        <w:rPr>
          <w:rFonts w:asciiTheme="majorHAnsi" w:hAnsiTheme="majorHAnsi" w:cs="Arial"/>
        </w:rPr>
        <w:t xml:space="preserve">TC </w:t>
      </w:r>
      <w:r w:rsidRPr="009117A6">
        <w:rPr>
          <w:rFonts w:asciiTheme="majorHAnsi" w:hAnsiTheme="majorHAnsi" w:cs="Arial"/>
        </w:rPr>
        <w:t xml:space="preserve">mission and </w:t>
      </w:r>
      <w:r w:rsidR="0059002F" w:rsidRPr="009117A6">
        <w:rPr>
          <w:rFonts w:asciiTheme="majorHAnsi" w:hAnsiTheme="majorHAnsi" w:cs="Arial"/>
        </w:rPr>
        <w:t>vision. The</w:t>
      </w:r>
      <w:r w:rsidR="00986DD8" w:rsidRPr="009117A6">
        <w:rPr>
          <w:rFonts w:asciiTheme="majorHAnsi" w:hAnsiTheme="majorHAnsi" w:cs="Arial"/>
        </w:rPr>
        <w:t xml:space="preserve"> Rules and Procedures were approved by TC at its </w:t>
      </w:r>
      <w:r w:rsidR="00FB7C26" w:rsidRPr="009117A6">
        <w:rPr>
          <w:rFonts w:asciiTheme="majorHAnsi" w:hAnsiTheme="majorHAnsi" w:cs="Arial"/>
        </w:rPr>
        <w:t>41</w:t>
      </w:r>
      <w:r w:rsidR="00FB7C26" w:rsidRPr="009117A6">
        <w:rPr>
          <w:rFonts w:asciiTheme="majorHAnsi" w:hAnsiTheme="majorHAnsi" w:cs="Arial"/>
          <w:vertAlign w:val="superscript"/>
        </w:rPr>
        <w:t>st</w:t>
      </w:r>
      <w:r w:rsidR="00986DD8" w:rsidRPr="009117A6">
        <w:rPr>
          <w:rFonts w:asciiTheme="majorHAnsi" w:hAnsiTheme="majorHAnsi" w:cs="Arial"/>
        </w:rPr>
        <w:t xml:space="preserve"> Session (</w:t>
      </w:r>
      <w:r w:rsidR="00626F99" w:rsidRPr="009117A6">
        <w:rPr>
          <w:rFonts w:asciiTheme="majorHAnsi" w:hAnsiTheme="majorHAnsi" w:cs="Arial"/>
        </w:rPr>
        <w:t xml:space="preserve">Chiang Mai, Thailand, in </w:t>
      </w:r>
      <w:r w:rsidR="00FB7C26" w:rsidRPr="009117A6">
        <w:rPr>
          <w:rFonts w:asciiTheme="majorHAnsi" w:hAnsiTheme="majorHAnsi" w:cs="Arial"/>
        </w:rPr>
        <w:t xml:space="preserve">January 2009), and after some changes re-approved at the </w:t>
      </w:r>
      <w:r w:rsidR="00986DD8" w:rsidRPr="009117A6">
        <w:rPr>
          <w:rFonts w:asciiTheme="majorHAnsi" w:hAnsiTheme="majorHAnsi" w:cs="Arial"/>
        </w:rPr>
        <w:t>43</w:t>
      </w:r>
      <w:r w:rsidR="00986DD8" w:rsidRPr="009117A6">
        <w:rPr>
          <w:rFonts w:asciiTheme="majorHAnsi" w:hAnsiTheme="majorHAnsi" w:cs="Arial"/>
          <w:vertAlign w:val="superscript"/>
        </w:rPr>
        <w:t>rd</w:t>
      </w:r>
      <w:r w:rsidR="00DC160B" w:rsidRPr="009117A6">
        <w:rPr>
          <w:rFonts w:asciiTheme="majorHAnsi" w:hAnsiTheme="majorHAnsi" w:cs="Arial"/>
        </w:rPr>
        <w:t xml:space="preserve"> Session</w:t>
      </w:r>
      <w:r w:rsidR="007E40DF" w:rsidRPr="009117A6">
        <w:rPr>
          <w:rFonts w:asciiTheme="majorHAnsi" w:hAnsiTheme="majorHAnsi" w:cs="Arial"/>
        </w:rPr>
        <w:t>, Jeju, Republic</w:t>
      </w:r>
      <w:r w:rsidR="00626F99" w:rsidRPr="009117A6">
        <w:rPr>
          <w:rFonts w:asciiTheme="majorHAnsi" w:hAnsiTheme="majorHAnsi" w:cs="Arial"/>
        </w:rPr>
        <w:t xml:space="preserve"> of Korea, in</w:t>
      </w:r>
      <w:r w:rsidR="007E40DF" w:rsidRPr="009117A6">
        <w:rPr>
          <w:rFonts w:asciiTheme="majorHAnsi" w:hAnsiTheme="majorHAnsi" w:cs="Arial"/>
        </w:rPr>
        <w:t xml:space="preserve"> January 2011</w:t>
      </w:r>
      <w:r w:rsidR="00986DD8" w:rsidRPr="009117A6">
        <w:rPr>
          <w:rFonts w:asciiTheme="majorHAnsi" w:hAnsiTheme="majorHAnsi" w:cs="Arial"/>
        </w:rPr>
        <w:t xml:space="preserve">. </w:t>
      </w:r>
    </w:p>
    <w:p w14:paraId="565D6C67" w14:textId="77777777" w:rsidR="007E40DF" w:rsidRPr="009117A6" w:rsidRDefault="007E40DF" w:rsidP="00651E05">
      <w:pPr>
        <w:jc w:val="both"/>
        <w:rPr>
          <w:rFonts w:asciiTheme="majorHAnsi" w:hAnsiTheme="majorHAnsi" w:cs="Arial"/>
        </w:rPr>
      </w:pPr>
      <w:r w:rsidRPr="009117A6">
        <w:rPr>
          <w:rFonts w:asciiTheme="majorHAnsi" w:hAnsiTheme="majorHAnsi" w:cs="Arial"/>
        </w:rPr>
        <w:t>The proposed change consists of</w:t>
      </w:r>
      <w:r w:rsidR="00651E05" w:rsidRPr="009117A6">
        <w:rPr>
          <w:rFonts w:asciiTheme="majorHAnsi" w:hAnsiTheme="majorHAnsi" w:cs="Arial"/>
        </w:rPr>
        <w:t xml:space="preserve"> (i) </w:t>
      </w:r>
      <w:r w:rsidRPr="009117A6">
        <w:rPr>
          <w:rFonts w:asciiTheme="majorHAnsi" w:hAnsiTheme="majorHAnsi" w:cs="Arial"/>
        </w:rPr>
        <w:t xml:space="preserve">cutting part of the </w:t>
      </w:r>
      <w:r w:rsidR="00DC160B" w:rsidRPr="009117A6">
        <w:rPr>
          <w:rFonts w:asciiTheme="majorHAnsi" w:hAnsiTheme="majorHAnsi" w:cs="Arial"/>
        </w:rPr>
        <w:t>Paragraph 2</w:t>
      </w:r>
      <w:r w:rsidR="008C59DC" w:rsidRPr="009117A6">
        <w:rPr>
          <w:rFonts w:asciiTheme="majorHAnsi" w:hAnsiTheme="majorHAnsi" w:cs="Arial"/>
        </w:rPr>
        <w:t xml:space="preserve">: </w:t>
      </w:r>
      <w:r w:rsidR="002B14BF" w:rsidRPr="009117A6">
        <w:rPr>
          <w:rFonts w:asciiTheme="majorHAnsi" w:hAnsiTheme="majorHAnsi" w:cs="Arial"/>
        </w:rPr>
        <w:t>“</w:t>
      </w:r>
      <w:r w:rsidR="002B14BF" w:rsidRPr="009117A6">
        <w:rPr>
          <w:rFonts w:asciiTheme="majorHAnsi" w:hAnsiTheme="majorHAnsi" w:cs="Arial"/>
          <w:i/>
        </w:rPr>
        <w:t>and</w:t>
      </w:r>
      <w:r w:rsidR="00DC160B" w:rsidRPr="009117A6">
        <w:rPr>
          <w:rFonts w:asciiTheme="majorHAnsi" w:hAnsiTheme="majorHAnsi" w:cs="Arial"/>
          <w:i/>
        </w:rPr>
        <w:t xml:space="preserve"> a cash award provided by the Philippines Typhoon Committee Foundation Incorporated and eventually other organizations</w:t>
      </w:r>
      <w:r w:rsidR="002B14BF" w:rsidRPr="009117A6">
        <w:rPr>
          <w:rFonts w:asciiTheme="majorHAnsi" w:hAnsiTheme="majorHAnsi" w:cs="Arial"/>
        </w:rPr>
        <w:t>”</w:t>
      </w:r>
      <w:r w:rsidR="00152D7E" w:rsidRPr="009117A6">
        <w:rPr>
          <w:rFonts w:asciiTheme="majorHAnsi" w:hAnsiTheme="majorHAnsi" w:cs="Arial"/>
        </w:rPr>
        <w:t xml:space="preserve"> and (ii) change P</w:t>
      </w:r>
      <w:r w:rsidR="00651E05" w:rsidRPr="009117A6">
        <w:rPr>
          <w:rFonts w:asciiTheme="majorHAnsi" w:hAnsiTheme="majorHAnsi" w:cs="Arial"/>
        </w:rPr>
        <w:t>aragraph 8 to “</w:t>
      </w:r>
      <w:r w:rsidR="00651E05" w:rsidRPr="009117A6">
        <w:rPr>
          <w:rFonts w:asciiTheme="majorHAnsi" w:hAnsiTheme="majorHAnsi" w:cs="Arial"/>
          <w:i/>
        </w:rPr>
        <w:t>The current rules enter in force after approval by the Typhoon Committee at its 47th annual session</w:t>
      </w:r>
      <w:r w:rsidR="00651E05" w:rsidRPr="009117A6">
        <w:rPr>
          <w:rFonts w:asciiTheme="majorHAnsi" w:hAnsiTheme="majorHAnsi" w:cs="Arial"/>
        </w:rPr>
        <w:t>”.</w:t>
      </w:r>
    </w:p>
    <w:p w14:paraId="59148269" w14:textId="139D6F70" w:rsidR="003F01D5" w:rsidRPr="009117A6" w:rsidRDefault="00DC160B" w:rsidP="003F01D5">
      <w:pPr>
        <w:jc w:val="both"/>
        <w:rPr>
          <w:rFonts w:asciiTheme="majorHAnsi" w:hAnsiTheme="majorHAnsi" w:cs="Arial"/>
        </w:rPr>
      </w:pPr>
      <w:r w:rsidRPr="009117A6">
        <w:rPr>
          <w:rFonts w:asciiTheme="majorHAnsi" w:hAnsiTheme="majorHAnsi" w:cs="Arial"/>
        </w:rPr>
        <w:t>The reason for this amendm</w:t>
      </w:r>
      <w:r w:rsidR="003F01D5" w:rsidRPr="009117A6">
        <w:rPr>
          <w:rFonts w:asciiTheme="majorHAnsi" w:hAnsiTheme="majorHAnsi" w:cs="Arial"/>
        </w:rPr>
        <w:t xml:space="preserve">ent is due to </w:t>
      </w:r>
      <w:r w:rsidRPr="009117A6">
        <w:rPr>
          <w:rFonts w:asciiTheme="majorHAnsi" w:hAnsiTheme="majorHAnsi" w:cs="Arial"/>
        </w:rPr>
        <w:t xml:space="preserve">despite </w:t>
      </w:r>
      <w:r w:rsidR="00626F99" w:rsidRPr="009117A6">
        <w:rPr>
          <w:rFonts w:asciiTheme="majorHAnsi" w:hAnsiTheme="majorHAnsi" w:cs="Arial"/>
        </w:rPr>
        <w:t>a</w:t>
      </w:r>
      <w:r w:rsidRPr="009117A6">
        <w:rPr>
          <w:rFonts w:asciiTheme="majorHAnsi" w:hAnsiTheme="majorHAnsi" w:cs="Arial"/>
        </w:rPr>
        <w:t xml:space="preserve">ll contacts tempted by </w:t>
      </w:r>
      <w:r w:rsidR="00626F99" w:rsidRPr="009117A6">
        <w:rPr>
          <w:rFonts w:asciiTheme="majorHAnsi" w:hAnsiTheme="majorHAnsi" w:cs="Arial"/>
        </w:rPr>
        <w:t>TCS</w:t>
      </w:r>
      <w:r w:rsidR="003F01D5" w:rsidRPr="009117A6">
        <w:rPr>
          <w:rFonts w:asciiTheme="majorHAnsi" w:hAnsiTheme="majorHAnsi" w:cs="Arial"/>
        </w:rPr>
        <w:t xml:space="preserve"> and other </w:t>
      </w:r>
      <w:r w:rsidR="0059002F" w:rsidRPr="009117A6">
        <w:rPr>
          <w:rFonts w:asciiTheme="majorHAnsi" w:hAnsiTheme="majorHAnsi" w:cs="Arial"/>
        </w:rPr>
        <w:t>diligences the</w:t>
      </w:r>
      <w:r w:rsidR="00626F99" w:rsidRPr="009117A6">
        <w:rPr>
          <w:rFonts w:asciiTheme="majorHAnsi" w:hAnsiTheme="majorHAnsi" w:cs="Arial"/>
        </w:rPr>
        <w:t xml:space="preserve"> foundation has not responded</w:t>
      </w:r>
      <w:r w:rsidR="002B14BF" w:rsidRPr="009117A6">
        <w:rPr>
          <w:rFonts w:asciiTheme="majorHAnsi" w:hAnsiTheme="majorHAnsi" w:cs="Arial"/>
        </w:rPr>
        <w:t>,</w:t>
      </w:r>
      <w:r w:rsidR="00626F99" w:rsidRPr="009117A6">
        <w:rPr>
          <w:rFonts w:asciiTheme="majorHAnsi" w:hAnsiTheme="majorHAnsi" w:cs="Arial"/>
        </w:rPr>
        <w:t xml:space="preserve"> which leads </w:t>
      </w:r>
      <w:r w:rsidR="002B14BF" w:rsidRPr="009117A6">
        <w:rPr>
          <w:rFonts w:asciiTheme="majorHAnsi" w:hAnsiTheme="majorHAnsi" w:cs="Arial"/>
        </w:rPr>
        <w:t xml:space="preserve">to the </w:t>
      </w:r>
      <w:r w:rsidR="0059002F" w:rsidRPr="009117A6">
        <w:rPr>
          <w:rFonts w:asciiTheme="majorHAnsi" w:hAnsiTheme="majorHAnsi" w:cs="Arial"/>
        </w:rPr>
        <w:t>conclusion the</w:t>
      </w:r>
      <w:r w:rsidR="003F01D5" w:rsidRPr="009117A6">
        <w:rPr>
          <w:rFonts w:asciiTheme="majorHAnsi" w:hAnsiTheme="majorHAnsi" w:cs="Arial"/>
        </w:rPr>
        <w:t xml:space="preserve"> Philippines Typhoon Committee Foundation Inc. had effectively ceased operation, reason why the AWG recommended that the paragraph 2 of the Rules and Procedures should be amended to present a plaque only without the cash award</w:t>
      </w:r>
      <w:r w:rsidR="00C93071" w:rsidRPr="009117A6">
        <w:rPr>
          <w:rFonts w:asciiTheme="majorHAnsi" w:hAnsiTheme="majorHAnsi" w:cs="Arial"/>
        </w:rPr>
        <w:t>.</w:t>
      </w:r>
    </w:p>
    <w:p w14:paraId="02DBCB91" w14:textId="77777777" w:rsidR="00F94D15" w:rsidRPr="009117A6" w:rsidRDefault="003F01D5" w:rsidP="003F01D5">
      <w:pPr>
        <w:jc w:val="both"/>
        <w:rPr>
          <w:rFonts w:asciiTheme="majorHAnsi" w:hAnsiTheme="majorHAnsi" w:cs="Arial"/>
        </w:rPr>
      </w:pPr>
      <w:r w:rsidRPr="009117A6">
        <w:rPr>
          <w:rFonts w:asciiTheme="majorHAnsi" w:hAnsiTheme="majorHAnsi" w:cs="Arial"/>
        </w:rPr>
        <w:t xml:space="preserve">The Annex I refers to </w:t>
      </w:r>
      <w:r w:rsidR="00C93071" w:rsidRPr="009117A6">
        <w:rPr>
          <w:rFonts w:asciiTheme="majorHAnsi" w:hAnsiTheme="majorHAnsi" w:cs="Arial"/>
        </w:rPr>
        <w:t>t</w:t>
      </w:r>
      <w:r w:rsidR="00171FEC" w:rsidRPr="009117A6">
        <w:rPr>
          <w:rFonts w:asciiTheme="majorHAnsi" w:hAnsiTheme="majorHAnsi" w:cs="Arial"/>
        </w:rPr>
        <w:t>he Rules and Procedures as approved by the TC 43rd Session, and the Annex II to the proposed new version.</w:t>
      </w:r>
    </w:p>
    <w:p w14:paraId="451D2FD9" w14:textId="77777777" w:rsidR="00F94D15" w:rsidRPr="009117A6" w:rsidRDefault="00F94D15">
      <w:pPr>
        <w:rPr>
          <w:rFonts w:asciiTheme="majorHAnsi" w:hAnsiTheme="majorHAnsi" w:cs="Arial"/>
        </w:rPr>
      </w:pPr>
    </w:p>
    <w:p w14:paraId="0BC17E31" w14:textId="77777777" w:rsidR="00F94D15" w:rsidRPr="009117A6" w:rsidRDefault="00F94D15">
      <w:pPr>
        <w:rPr>
          <w:rFonts w:asciiTheme="majorHAnsi" w:hAnsiTheme="majorHAnsi" w:cs="Arial"/>
        </w:rPr>
      </w:pPr>
    </w:p>
    <w:p w14:paraId="1912C691" w14:textId="77777777" w:rsidR="00F94D15" w:rsidRPr="009117A6" w:rsidRDefault="00F94D15">
      <w:pPr>
        <w:rPr>
          <w:rFonts w:asciiTheme="majorHAnsi" w:hAnsiTheme="majorHAnsi" w:cs="Arial"/>
        </w:rPr>
      </w:pPr>
    </w:p>
    <w:p w14:paraId="005854F6" w14:textId="77777777" w:rsidR="00F94D15" w:rsidRPr="009117A6" w:rsidRDefault="00F94D15">
      <w:pPr>
        <w:rPr>
          <w:rFonts w:asciiTheme="majorHAnsi" w:hAnsiTheme="majorHAnsi" w:cs="Arial"/>
        </w:rPr>
      </w:pPr>
    </w:p>
    <w:p w14:paraId="57C02241" w14:textId="77777777" w:rsidR="00F94D15" w:rsidRPr="009117A6" w:rsidRDefault="00F94D15">
      <w:pPr>
        <w:rPr>
          <w:rFonts w:asciiTheme="majorHAnsi" w:hAnsiTheme="majorHAnsi" w:cs="Arial"/>
        </w:rPr>
      </w:pPr>
    </w:p>
    <w:p w14:paraId="46C85C1D" w14:textId="77777777" w:rsidR="00F94D15" w:rsidRPr="009117A6" w:rsidRDefault="00F94D15" w:rsidP="00182055">
      <w:pPr>
        <w:tabs>
          <w:tab w:val="left" w:pos="90"/>
        </w:tabs>
        <w:rPr>
          <w:rFonts w:asciiTheme="majorHAnsi" w:hAnsiTheme="majorHAnsi" w:cs="Arial"/>
        </w:rPr>
      </w:pPr>
      <w:r w:rsidRPr="009117A6">
        <w:rPr>
          <w:rFonts w:asciiTheme="majorHAnsi" w:hAnsiTheme="majorHAnsi" w:cs="Arial"/>
          <w:b/>
        </w:rPr>
        <w:lastRenderedPageBreak/>
        <w:t>ANNEX I</w:t>
      </w:r>
    </w:p>
    <w:p w14:paraId="0F8290E4" w14:textId="77777777" w:rsidR="00F94D15" w:rsidRPr="009117A6" w:rsidRDefault="00F94D15" w:rsidP="00F94D15">
      <w:pPr>
        <w:jc w:val="center"/>
        <w:rPr>
          <w:rFonts w:asciiTheme="majorHAnsi" w:hAnsiTheme="majorHAnsi" w:cs="Arial"/>
          <w:b/>
        </w:rPr>
      </w:pPr>
      <w:r w:rsidRPr="009117A6">
        <w:rPr>
          <w:rFonts w:asciiTheme="majorHAnsi" w:hAnsiTheme="majorHAnsi" w:cs="Arial"/>
          <w:b/>
        </w:rPr>
        <w:t xml:space="preserve">RULES AND PROCEDURES </w:t>
      </w:r>
    </w:p>
    <w:p w14:paraId="1EFD31D4" w14:textId="77777777" w:rsidR="00F94D15" w:rsidRPr="009117A6" w:rsidRDefault="00F94D15" w:rsidP="00F94D15">
      <w:pPr>
        <w:jc w:val="center"/>
        <w:rPr>
          <w:rFonts w:asciiTheme="majorHAnsi" w:hAnsiTheme="majorHAnsi" w:cs="Arial"/>
          <w:b/>
        </w:rPr>
      </w:pPr>
      <w:r w:rsidRPr="009117A6">
        <w:rPr>
          <w:rFonts w:asciiTheme="majorHAnsi" w:hAnsiTheme="majorHAnsi" w:cs="Arial"/>
          <w:b/>
        </w:rPr>
        <w:t xml:space="preserve">FOR </w:t>
      </w:r>
    </w:p>
    <w:p w14:paraId="726D51ED" w14:textId="77777777" w:rsidR="00F94D15" w:rsidRPr="009117A6" w:rsidRDefault="00F94D15" w:rsidP="00F94D15">
      <w:pPr>
        <w:jc w:val="center"/>
        <w:rPr>
          <w:rFonts w:asciiTheme="majorHAnsi" w:hAnsiTheme="majorHAnsi" w:cs="Arial"/>
          <w:b/>
          <w:bCs/>
        </w:rPr>
      </w:pPr>
      <w:r w:rsidRPr="009117A6">
        <w:rPr>
          <w:rFonts w:asciiTheme="majorHAnsi" w:hAnsiTheme="majorHAnsi" w:cs="Arial"/>
          <w:b/>
        </w:rPr>
        <w:t>“DR. ROMAN L. KI</w:t>
      </w:r>
      <w:r w:rsidR="007E40DF" w:rsidRPr="009117A6">
        <w:rPr>
          <w:rFonts w:asciiTheme="majorHAnsi" w:hAnsiTheme="majorHAnsi" w:cs="Arial"/>
          <w:b/>
        </w:rPr>
        <w:t>NTANAR AWARD FOR TYPHOON-RELATED</w:t>
      </w:r>
      <w:r w:rsidRPr="009117A6">
        <w:rPr>
          <w:rFonts w:asciiTheme="majorHAnsi" w:hAnsiTheme="majorHAnsi" w:cs="Arial"/>
          <w:b/>
        </w:rPr>
        <w:t xml:space="preserve"> DISASTER MITIGATION”</w:t>
      </w:r>
    </w:p>
    <w:p w14:paraId="66ECEEFA" w14:textId="77777777" w:rsidR="00F94D15" w:rsidRPr="009117A6" w:rsidRDefault="00F94D15" w:rsidP="00246EA5">
      <w:pPr>
        <w:rPr>
          <w:rFonts w:asciiTheme="majorHAnsi" w:hAnsiTheme="majorHAnsi" w:cs="Arial"/>
          <w:b/>
        </w:rPr>
      </w:pPr>
      <w:r w:rsidRPr="009117A6">
        <w:rPr>
          <w:rFonts w:asciiTheme="majorHAnsi" w:hAnsiTheme="majorHAnsi" w:cs="Arial"/>
          <w:b/>
        </w:rPr>
        <w:t>(Approved by the Typhoon Committee at its 43</w:t>
      </w:r>
      <w:r w:rsidRPr="009117A6">
        <w:rPr>
          <w:rFonts w:asciiTheme="majorHAnsi" w:hAnsiTheme="majorHAnsi" w:cs="Arial"/>
          <w:b/>
          <w:vertAlign w:val="superscript"/>
        </w:rPr>
        <w:t>rd</w:t>
      </w:r>
      <w:r w:rsidRPr="009117A6">
        <w:rPr>
          <w:rFonts w:asciiTheme="majorHAnsi" w:hAnsiTheme="majorHAnsi" w:cs="Arial"/>
          <w:b/>
        </w:rPr>
        <w:t xml:space="preserve"> Session - Jeju, Republic of Korea, 17-22 Jan 2011)</w:t>
      </w:r>
    </w:p>
    <w:p w14:paraId="2A98CCA8" w14:textId="77777777" w:rsidR="00F94D15" w:rsidRPr="009117A6" w:rsidRDefault="00F94D15" w:rsidP="00F94D15">
      <w:pPr>
        <w:numPr>
          <w:ilvl w:val="0"/>
          <w:numId w:val="2"/>
        </w:numPr>
        <w:tabs>
          <w:tab w:val="clear" w:pos="720"/>
          <w:tab w:val="num" w:pos="360"/>
        </w:tabs>
        <w:spacing w:after="0" w:line="240" w:lineRule="auto"/>
        <w:ind w:left="360"/>
        <w:jc w:val="both"/>
        <w:rPr>
          <w:rFonts w:asciiTheme="majorHAnsi" w:hAnsiTheme="majorHAnsi" w:cs="Arial"/>
          <w:b/>
        </w:rPr>
      </w:pPr>
      <w:r w:rsidRPr="009117A6">
        <w:rPr>
          <w:rFonts w:asciiTheme="majorHAnsi" w:hAnsiTheme="majorHAnsi" w:cs="Arial"/>
          <w:b/>
        </w:rPr>
        <w:t>Background</w:t>
      </w:r>
    </w:p>
    <w:p w14:paraId="42F008B8" w14:textId="77777777" w:rsidR="00171FEC" w:rsidRPr="009117A6" w:rsidRDefault="00171FEC" w:rsidP="00F94D15">
      <w:pPr>
        <w:jc w:val="both"/>
        <w:rPr>
          <w:rFonts w:asciiTheme="majorHAnsi" w:hAnsiTheme="majorHAnsi" w:cs="Arial"/>
        </w:rPr>
      </w:pPr>
    </w:p>
    <w:p w14:paraId="0D8B63D2"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Dr. Roman L. Kintanar, former Director of Atmospheric Geophysical and Astronomical Services Administration (PAGASA) for a period of 36 years and President of WMO for two terms (1979-1987), has dedicated his life to the improvement of the quality of life in the Asian countries through his contribution to science. </w:t>
      </w:r>
    </w:p>
    <w:p w14:paraId="37813520"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He was awarded with the World Meteorological Organization’s International Meteorological Organization Prize in 1995 for his outstanding contribution to the promotion of international cooperation in meteorology and related fields. He was also coordinator of the ESCAP/WMO Typhoon Committee (1980-2006) and author of works focusing various aspects, namely climate change and disaster preparedness.  </w:t>
      </w:r>
    </w:p>
    <w:p w14:paraId="72DFCB30" w14:textId="77777777" w:rsidR="00F94D15" w:rsidRPr="009117A6" w:rsidRDefault="00F94D15" w:rsidP="00F94D15">
      <w:pPr>
        <w:jc w:val="both"/>
        <w:rPr>
          <w:rFonts w:asciiTheme="majorHAnsi" w:hAnsiTheme="majorHAnsi" w:cs="Arial"/>
        </w:rPr>
      </w:pPr>
      <w:r w:rsidRPr="009117A6">
        <w:rPr>
          <w:rFonts w:asciiTheme="majorHAnsi" w:hAnsiTheme="majorHAnsi" w:cs="Arial"/>
        </w:rPr>
        <w:t>The Typhoon Committee, acknowledging that Dr. Roman L. Kintanar has been during the last decades a reference for those who struggle against the consequences of the typhoon-related disasters, decided to create the “Dr. Roman L. Kintanar Award for Typhoon-Related Disaster Mitigation”. This decision was taken at its 39</w:t>
      </w:r>
      <w:r w:rsidRPr="009117A6">
        <w:rPr>
          <w:rFonts w:asciiTheme="majorHAnsi" w:hAnsiTheme="majorHAnsi" w:cs="Arial"/>
          <w:vertAlign w:val="superscript"/>
        </w:rPr>
        <w:t>th</w:t>
      </w:r>
      <w:r w:rsidRPr="009117A6">
        <w:rPr>
          <w:rFonts w:asciiTheme="majorHAnsi" w:hAnsiTheme="majorHAnsi" w:cs="Arial"/>
        </w:rPr>
        <w:t xml:space="preserve"> Annual Session, held in Manila, Philippines, in December 2006, not only to homage Dr. Kintanar but also to motivate institutions of the Typhoon Committee Members to dedicate more efforts to achieving the Typhoon Committee mission and vision. </w:t>
      </w:r>
    </w:p>
    <w:p w14:paraId="0E82E3FB" w14:textId="77777777" w:rsidR="00F94D15" w:rsidRPr="009117A6" w:rsidRDefault="00F94D15" w:rsidP="00F94D15">
      <w:pPr>
        <w:numPr>
          <w:ilvl w:val="0"/>
          <w:numId w:val="2"/>
        </w:numPr>
        <w:tabs>
          <w:tab w:val="clear" w:pos="720"/>
          <w:tab w:val="num" w:pos="360"/>
        </w:tabs>
        <w:spacing w:after="0" w:line="240" w:lineRule="auto"/>
        <w:ind w:left="360"/>
        <w:jc w:val="both"/>
        <w:rPr>
          <w:rFonts w:asciiTheme="majorHAnsi" w:hAnsiTheme="majorHAnsi" w:cs="Arial"/>
          <w:b/>
        </w:rPr>
      </w:pPr>
      <w:r w:rsidRPr="009117A6">
        <w:rPr>
          <w:rFonts w:asciiTheme="majorHAnsi" w:hAnsiTheme="majorHAnsi" w:cs="Arial"/>
          <w:b/>
        </w:rPr>
        <w:t>The award</w:t>
      </w:r>
    </w:p>
    <w:p w14:paraId="4E70CB41" w14:textId="77777777" w:rsidR="00246EA5" w:rsidRPr="009117A6" w:rsidRDefault="00246EA5" w:rsidP="00246EA5">
      <w:pPr>
        <w:spacing w:after="0" w:line="240" w:lineRule="auto"/>
        <w:ind w:left="360"/>
        <w:jc w:val="both"/>
        <w:rPr>
          <w:rFonts w:asciiTheme="majorHAnsi" w:hAnsiTheme="majorHAnsi" w:cs="Arial"/>
          <w:b/>
        </w:rPr>
      </w:pPr>
    </w:p>
    <w:p w14:paraId="583269DC" w14:textId="77777777" w:rsidR="00F94D15" w:rsidRPr="009117A6" w:rsidRDefault="00F94D15" w:rsidP="00F94D15">
      <w:pPr>
        <w:jc w:val="both"/>
        <w:rPr>
          <w:rFonts w:asciiTheme="majorHAnsi" w:hAnsiTheme="majorHAnsi" w:cs="Arial"/>
          <w:color w:val="FF0000"/>
        </w:rPr>
      </w:pPr>
      <w:r w:rsidRPr="009117A6">
        <w:rPr>
          <w:rFonts w:asciiTheme="majorHAnsi" w:hAnsiTheme="majorHAnsi" w:cs="Arial"/>
        </w:rPr>
        <w:t>The award consists of a plaque in which statements are written mentioning the relevant contribution of the awarded winner(s) for the achievement of the TC mission and vision</w:t>
      </w:r>
      <w:r w:rsidR="001524F5" w:rsidRPr="009117A6">
        <w:rPr>
          <w:rFonts w:asciiTheme="majorHAnsi" w:hAnsiTheme="majorHAnsi" w:cs="Arial"/>
          <w:color w:val="FF0000"/>
        </w:rPr>
        <w:t>, and a cash award provided by the Philippines Typhoon Committee Foundation Incorporated and eventually other organizations.</w:t>
      </w:r>
    </w:p>
    <w:p w14:paraId="2113F052" w14:textId="77777777" w:rsidR="00F94D15" w:rsidRPr="009117A6" w:rsidRDefault="00F94D15" w:rsidP="00F94D15">
      <w:pPr>
        <w:numPr>
          <w:ilvl w:val="0"/>
          <w:numId w:val="2"/>
        </w:numPr>
        <w:tabs>
          <w:tab w:val="clear" w:pos="720"/>
          <w:tab w:val="num" w:pos="360"/>
        </w:tabs>
        <w:spacing w:after="0" w:line="240" w:lineRule="auto"/>
        <w:ind w:left="360"/>
        <w:jc w:val="both"/>
        <w:rPr>
          <w:rFonts w:asciiTheme="majorHAnsi" w:hAnsiTheme="majorHAnsi" w:cs="Arial"/>
          <w:b/>
        </w:rPr>
      </w:pPr>
      <w:r w:rsidRPr="009117A6">
        <w:rPr>
          <w:rFonts w:asciiTheme="majorHAnsi" w:hAnsiTheme="majorHAnsi" w:cs="Arial"/>
          <w:b/>
        </w:rPr>
        <w:t>Eligibility</w:t>
      </w:r>
    </w:p>
    <w:p w14:paraId="14F733A3" w14:textId="77777777" w:rsidR="00246EA5" w:rsidRPr="009117A6" w:rsidRDefault="00246EA5" w:rsidP="00246EA5">
      <w:pPr>
        <w:spacing w:after="0" w:line="240" w:lineRule="auto"/>
        <w:ind w:left="360"/>
        <w:jc w:val="both"/>
        <w:rPr>
          <w:rFonts w:asciiTheme="majorHAnsi" w:hAnsiTheme="majorHAnsi" w:cs="Arial"/>
          <w:b/>
        </w:rPr>
      </w:pPr>
    </w:p>
    <w:p w14:paraId="6A84B061"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Institutions of the TC Members that have significantly contributed for the achievement of the mission and vision of the Typhoon Committee are eligible to be nominated. </w:t>
      </w:r>
    </w:p>
    <w:p w14:paraId="7F6F73F8" w14:textId="77777777" w:rsidR="00F94D15" w:rsidRPr="009117A6" w:rsidRDefault="00F94D15" w:rsidP="00F94D15">
      <w:pPr>
        <w:numPr>
          <w:ilvl w:val="0"/>
          <w:numId w:val="2"/>
        </w:numPr>
        <w:tabs>
          <w:tab w:val="clear" w:pos="720"/>
          <w:tab w:val="num" w:pos="360"/>
        </w:tabs>
        <w:spacing w:after="0" w:line="240" w:lineRule="auto"/>
        <w:ind w:left="360"/>
        <w:jc w:val="both"/>
        <w:rPr>
          <w:rFonts w:asciiTheme="majorHAnsi" w:hAnsiTheme="majorHAnsi" w:cs="Arial"/>
          <w:b/>
        </w:rPr>
      </w:pPr>
      <w:r w:rsidRPr="009117A6">
        <w:rPr>
          <w:rFonts w:asciiTheme="majorHAnsi" w:hAnsiTheme="majorHAnsi" w:cs="Arial"/>
          <w:b/>
        </w:rPr>
        <w:t>Nominations</w:t>
      </w:r>
    </w:p>
    <w:p w14:paraId="71C0DF29" w14:textId="77777777" w:rsidR="00246EA5" w:rsidRPr="009117A6" w:rsidRDefault="00246EA5" w:rsidP="00246EA5">
      <w:pPr>
        <w:spacing w:after="0" w:line="240" w:lineRule="auto"/>
        <w:ind w:left="360"/>
        <w:jc w:val="both"/>
        <w:rPr>
          <w:rFonts w:asciiTheme="majorHAnsi" w:hAnsiTheme="majorHAnsi" w:cs="Arial"/>
          <w:b/>
        </w:rPr>
      </w:pPr>
    </w:p>
    <w:p w14:paraId="0F3E21A8"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Any Member of the Typhoon Committee in coordination with its Working Groups representatives of each component (meteorology, hydrology and disaster prevention and preparedness) is eligible to </w:t>
      </w:r>
      <w:r w:rsidRPr="009117A6">
        <w:rPr>
          <w:rFonts w:asciiTheme="majorHAnsi" w:hAnsiTheme="majorHAnsi" w:cs="Arial"/>
        </w:rPr>
        <w:lastRenderedPageBreak/>
        <w:t xml:space="preserve">nominate not more than 1 nominee. </w:t>
      </w:r>
      <w:proofErr w:type="gramStart"/>
      <w:r w:rsidRPr="009117A6">
        <w:rPr>
          <w:rFonts w:asciiTheme="majorHAnsi" w:hAnsiTheme="majorHAnsi" w:cs="Arial"/>
        </w:rPr>
        <w:t>Proposals must be substantiated by a statement explaining the reasons for the application and necessary supporting documents</w:t>
      </w:r>
      <w:proofErr w:type="gramEnd"/>
      <w:r w:rsidRPr="009117A6">
        <w:rPr>
          <w:rFonts w:asciiTheme="majorHAnsi" w:hAnsiTheme="majorHAnsi" w:cs="Arial"/>
        </w:rPr>
        <w:t>. The Typhoon Committee Secretariat will compile all the nominations and supporting documents.</w:t>
      </w:r>
    </w:p>
    <w:p w14:paraId="5D9DE3F3" w14:textId="77777777" w:rsidR="00F94D15" w:rsidRPr="009117A6" w:rsidRDefault="00F94D15" w:rsidP="00F94D15">
      <w:pPr>
        <w:numPr>
          <w:ilvl w:val="0"/>
          <w:numId w:val="2"/>
        </w:numPr>
        <w:tabs>
          <w:tab w:val="clear" w:pos="720"/>
          <w:tab w:val="num" w:pos="360"/>
        </w:tabs>
        <w:spacing w:after="0" w:line="240" w:lineRule="auto"/>
        <w:ind w:left="360"/>
        <w:jc w:val="both"/>
        <w:rPr>
          <w:rFonts w:asciiTheme="majorHAnsi" w:hAnsiTheme="majorHAnsi" w:cs="Arial"/>
          <w:b/>
        </w:rPr>
      </w:pPr>
      <w:r w:rsidRPr="009117A6">
        <w:rPr>
          <w:rFonts w:asciiTheme="majorHAnsi" w:hAnsiTheme="majorHAnsi" w:cs="Arial"/>
          <w:b/>
        </w:rPr>
        <w:t>Deadline for the presentation of nominations</w:t>
      </w:r>
    </w:p>
    <w:p w14:paraId="0D3ECAC8" w14:textId="77777777" w:rsidR="00246EA5" w:rsidRPr="009117A6" w:rsidRDefault="00246EA5" w:rsidP="00246EA5">
      <w:pPr>
        <w:spacing w:after="0" w:line="240" w:lineRule="auto"/>
        <w:ind w:left="360"/>
        <w:jc w:val="both"/>
        <w:rPr>
          <w:rFonts w:asciiTheme="majorHAnsi" w:hAnsiTheme="majorHAnsi" w:cs="Arial"/>
          <w:b/>
        </w:rPr>
      </w:pPr>
    </w:p>
    <w:p w14:paraId="3CF6048B"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Applications must be submitted to the Typhoon Committee Secretariat at least two months before the corresponding Typhoon Committee Annual Session. </w:t>
      </w:r>
    </w:p>
    <w:p w14:paraId="45191094" w14:textId="77777777" w:rsidR="00F94D15" w:rsidRPr="009117A6" w:rsidRDefault="00F94D15" w:rsidP="00F94D15">
      <w:pPr>
        <w:numPr>
          <w:ilvl w:val="0"/>
          <w:numId w:val="2"/>
        </w:numPr>
        <w:tabs>
          <w:tab w:val="clear" w:pos="720"/>
          <w:tab w:val="num" w:pos="360"/>
        </w:tabs>
        <w:spacing w:after="0" w:line="240" w:lineRule="auto"/>
        <w:ind w:left="360"/>
        <w:jc w:val="both"/>
        <w:rPr>
          <w:rFonts w:asciiTheme="majorHAnsi" w:hAnsiTheme="majorHAnsi" w:cs="Arial"/>
          <w:b/>
        </w:rPr>
      </w:pPr>
      <w:r w:rsidRPr="009117A6">
        <w:rPr>
          <w:rFonts w:asciiTheme="majorHAnsi" w:hAnsiTheme="majorHAnsi" w:cs="Arial"/>
          <w:b/>
        </w:rPr>
        <w:t xml:space="preserve">Selection </w:t>
      </w:r>
    </w:p>
    <w:p w14:paraId="6D9DCD90" w14:textId="77777777" w:rsidR="007E40DF" w:rsidRPr="009117A6" w:rsidRDefault="007E40DF" w:rsidP="007E40DF">
      <w:pPr>
        <w:spacing w:after="0" w:line="240" w:lineRule="auto"/>
        <w:ind w:left="360"/>
        <w:jc w:val="both"/>
        <w:rPr>
          <w:rFonts w:asciiTheme="majorHAnsi" w:hAnsiTheme="majorHAnsi" w:cs="Arial"/>
          <w:b/>
        </w:rPr>
      </w:pPr>
    </w:p>
    <w:p w14:paraId="59E3F84F" w14:textId="77777777" w:rsidR="00F94D15" w:rsidRPr="009117A6" w:rsidRDefault="00F94D15" w:rsidP="00F94D15">
      <w:pPr>
        <w:widowControl w:val="0"/>
        <w:numPr>
          <w:ilvl w:val="1"/>
          <w:numId w:val="2"/>
        </w:numPr>
        <w:tabs>
          <w:tab w:val="clear" w:pos="1440"/>
          <w:tab w:val="num" w:pos="720"/>
        </w:tabs>
        <w:spacing w:after="0" w:line="240" w:lineRule="auto"/>
        <w:ind w:left="720"/>
        <w:jc w:val="both"/>
        <w:rPr>
          <w:rFonts w:asciiTheme="majorHAnsi" w:hAnsiTheme="majorHAnsi" w:cs="Arial"/>
        </w:rPr>
      </w:pPr>
      <w:r w:rsidRPr="009117A6">
        <w:rPr>
          <w:rFonts w:asciiTheme="majorHAnsi" w:hAnsiTheme="majorHAnsi" w:cs="Arial"/>
        </w:rPr>
        <w:t xml:space="preserve">Kintanar Award Selection Working Group (KASWG).  At least three months before the corresponding Typhoon Committee Annual Session, the TCS will request each Typhoon Committee Member to appoint one representative to the Kintanar Award Selection Working Group (KASWG).  No later than two months before the corresponding Typhoon Committee Annual Session, each Member will submit the name, position, and email address of their representative for the KASWG to the TCS.  If a Member doesn’t submit the information for their representative by the required deadline, it will be assumed that this Member doesn’t chose to name a representative for the KASWG for that year.  </w:t>
      </w:r>
    </w:p>
    <w:p w14:paraId="19B9D73A" w14:textId="77777777" w:rsidR="00F94D15" w:rsidRPr="009117A6" w:rsidRDefault="00F94D15" w:rsidP="00F94D15">
      <w:pPr>
        <w:widowControl w:val="0"/>
        <w:numPr>
          <w:ilvl w:val="1"/>
          <w:numId w:val="2"/>
        </w:numPr>
        <w:tabs>
          <w:tab w:val="clear" w:pos="1440"/>
          <w:tab w:val="num" w:pos="720"/>
        </w:tabs>
        <w:spacing w:after="0" w:line="240" w:lineRule="auto"/>
        <w:ind w:left="720"/>
        <w:jc w:val="both"/>
        <w:rPr>
          <w:rFonts w:asciiTheme="majorHAnsi" w:hAnsiTheme="majorHAnsi" w:cs="Arial"/>
        </w:rPr>
      </w:pPr>
      <w:r w:rsidRPr="009117A6">
        <w:rPr>
          <w:rFonts w:asciiTheme="majorHAnsi" w:hAnsiTheme="majorHAnsi" w:cs="Arial"/>
        </w:rPr>
        <w:t xml:space="preserve">After receipt of all of the nominee(s) by the required deadline, the Typhoon Committee Secretariat will submit the name(s) of the nominee(s) to the KASWG. </w:t>
      </w:r>
    </w:p>
    <w:p w14:paraId="09828E76" w14:textId="77777777" w:rsidR="00F94D15" w:rsidRPr="009117A6" w:rsidRDefault="00F94D15" w:rsidP="00F94D15">
      <w:pPr>
        <w:widowControl w:val="0"/>
        <w:numPr>
          <w:ilvl w:val="1"/>
          <w:numId w:val="2"/>
        </w:numPr>
        <w:tabs>
          <w:tab w:val="clear" w:pos="1440"/>
          <w:tab w:val="num" w:pos="720"/>
        </w:tabs>
        <w:spacing w:after="0" w:line="240" w:lineRule="auto"/>
        <w:ind w:left="720"/>
        <w:jc w:val="both"/>
        <w:rPr>
          <w:rFonts w:asciiTheme="majorHAnsi" w:hAnsiTheme="majorHAnsi" w:cs="Arial"/>
        </w:rPr>
      </w:pPr>
      <w:r w:rsidRPr="009117A6">
        <w:rPr>
          <w:rFonts w:asciiTheme="majorHAnsi" w:hAnsiTheme="majorHAnsi" w:cs="Arial"/>
        </w:rPr>
        <w:t>Each member of the KASWG will thoroughly review each nomination, and by no later than one month before the corresponding Typhoon Committee Annual Session, will forward their one recommendation for the award.  Based upon the recommendations received by no later than one month before the corresponding Typhoon Committee Annual Session, the TCS will count the recommendations, and the nominee with the most recommendations will be named the selectee for the award.  There will be only one selectee for the award unless there is a tie, and in that case both agencies will be announced as selectees.</w:t>
      </w:r>
    </w:p>
    <w:p w14:paraId="709FF5CB" w14:textId="77777777" w:rsidR="00F94D15" w:rsidRPr="009117A6" w:rsidRDefault="00F94D15" w:rsidP="00F94D15">
      <w:pPr>
        <w:ind w:left="360" w:hanging="360"/>
        <w:jc w:val="both"/>
        <w:rPr>
          <w:rFonts w:asciiTheme="majorHAnsi" w:hAnsiTheme="majorHAnsi" w:cs="Arial"/>
          <w:b/>
        </w:rPr>
      </w:pPr>
    </w:p>
    <w:p w14:paraId="43A55E0A" w14:textId="77777777" w:rsidR="00F94D15" w:rsidRPr="009117A6" w:rsidRDefault="00F94D15" w:rsidP="00F94D15">
      <w:pPr>
        <w:numPr>
          <w:ilvl w:val="0"/>
          <w:numId w:val="2"/>
        </w:numPr>
        <w:tabs>
          <w:tab w:val="clear" w:pos="720"/>
          <w:tab w:val="num" w:pos="360"/>
        </w:tabs>
        <w:spacing w:after="0" w:line="240" w:lineRule="auto"/>
        <w:ind w:left="360"/>
        <w:jc w:val="both"/>
        <w:rPr>
          <w:rFonts w:asciiTheme="majorHAnsi" w:hAnsiTheme="majorHAnsi" w:cs="Arial"/>
          <w:b/>
        </w:rPr>
      </w:pPr>
      <w:r w:rsidRPr="009117A6">
        <w:rPr>
          <w:rFonts w:asciiTheme="majorHAnsi" w:hAnsiTheme="majorHAnsi" w:cs="Arial"/>
          <w:b/>
        </w:rPr>
        <w:t>Award delivery</w:t>
      </w:r>
    </w:p>
    <w:p w14:paraId="3A1571B0" w14:textId="77777777" w:rsidR="00246EA5" w:rsidRPr="009117A6" w:rsidRDefault="00246EA5" w:rsidP="00246EA5">
      <w:pPr>
        <w:spacing w:after="0" w:line="240" w:lineRule="auto"/>
        <w:ind w:left="360"/>
        <w:jc w:val="both"/>
        <w:rPr>
          <w:rFonts w:asciiTheme="majorHAnsi" w:hAnsiTheme="majorHAnsi" w:cs="Arial"/>
          <w:b/>
        </w:rPr>
      </w:pPr>
    </w:p>
    <w:p w14:paraId="63B72E6C"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The award will be delivered to a representative of the awarded institution in the Award Delivery </w:t>
      </w:r>
      <w:proofErr w:type="gramStart"/>
      <w:r w:rsidRPr="009117A6">
        <w:rPr>
          <w:rFonts w:asciiTheme="majorHAnsi" w:hAnsiTheme="majorHAnsi" w:cs="Arial"/>
        </w:rPr>
        <w:t>Ceremony which</w:t>
      </w:r>
      <w:proofErr w:type="gramEnd"/>
      <w:r w:rsidRPr="009117A6">
        <w:rPr>
          <w:rFonts w:asciiTheme="majorHAnsi" w:hAnsiTheme="majorHAnsi" w:cs="Arial"/>
        </w:rPr>
        <w:t xml:space="preserve"> will take place at the Opening Ceremony of the TC Annual Session.  The travel expenses of the representative of the awarded institution will be borne by the respective institution.</w:t>
      </w:r>
    </w:p>
    <w:p w14:paraId="057CDC00" w14:textId="77777777" w:rsidR="00F94D15" w:rsidRPr="009117A6" w:rsidRDefault="00F94D15" w:rsidP="00F94D15">
      <w:pPr>
        <w:numPr>
          <w:ilvl w:val="0"/>
          <w:numId w:val="2"/>
        </w:numPr>
        <w:tabs>
          <w:tab w:val="clear" w:pos="720"/>
          <w:tab w:val="num" w:pos="360"/>
        </w:tabs>
        <w:spacing w:after="0" w:line="240" w:lineRule="auto"/>
        <w:ind w:left="360"/>
        <w:jc w:val="both"/>
        <w:rPr>
          <w:rFonts w:asciiTheme="majorHAnsi" w:hAnsiTheme="majorHAnsi" w:cs="Arial"/>
          <w:b/>
        </w:rPr>
      </w:pPr>
      <w:r w:rsidRPr="009117A6">
        <w:rPr>
          <w:rFonts w:asciiTheme="majorHAnsi" w:hAnsiTheme="majorHAnsi" w:cs="Arial"/>
          <w:b/>
        </w:rPr>
        <w:t>Entry in force</w:t>
      </w:r>
    </w:p>
    <w:p w14:paraId="22109BA8" w14:textId="77777777" w:rsidR="00246EA5" w:rsidRPr="009117A6" w:rsidRDefault="00246EA5" w:rsidP="00246EA5">
      <w:pPr>
        <w:spacing w:after="0" w:line="240" w:lineRule="auto"/>
        <w:ind w:left="360"/>
        <w:jc w:val="both"/>
        <w:rPr>
          <w:rFonts w:asciiTheme="majorHAnsi" w:hAnsiTheme="majorHAnsi" w:cs="Arial"/>
          <w:b/>
        </w:rPr>
      </w:pPr>
    </w:p>
    <w:p w14:paraId="72304396" w14:textId="77777777" w:rsidR="00F94D15" w:rsidRPr="009117A6" w:rsidRDefault="00F94D15" w:rsidP="00F94D15">
      <w:pPr>
        <w:jc w:val="both"/>
        <w:rPr>
          <w:rFonts w:asciiTheme="majorHAnsi" w:hAnsiTheme="majorHAnsi" w:cs="Arial"/>
        </w:rPr>
      </w:pPr>
      <w:r w:rsidRPr="009117A6">
        <w:rPr>
          <w:rFonts w:asciiTheme="majorHAnsi" w:hAnsiTheme="majorHAnsi" w:cs="Arial"/>
        </w:rPr>
        <w:t>The current rules enter in force after approval by the Typhoon Committee at its 43</w:t>
      </w:r>
      <w:r w:rsidRPr="009117A6">
        <w:rPr>
          <w:rFonts w:asciiTheme="majorHAnsi" w:hAnsiTheme="majorHAnsi" w:cs="Arial"/>
          <w:vertAlign w:val="superscript"/>
        </w:rPr>
        <w:t>RD</w:t>
      </w:r>
      <w:r w:rsidRPr="009117A6">
        <w:rPr>
          <w:rFonts w:asciiTheme="majorHAnsi" w:hAnsiTheme="majorHAnsi" w:cs="Arial"/>
        </w:rPr>
        <w:t xml:space="preserve"> annual session. </w:t>
      </w:r>
    </w:p>
    <w:p w14:paraId="409DBD3D" w14:textId="77777777" w:rsidR="009117A6" w:rsidRDefault="009117A6">
      <w:pPr>
        <w:rPr>
          <w:rFonts w:asciiTheme="majorHAnsi" w:hAnsiTheme="majorHAnsi" w:cs="Arial"/>
        </w:rPr>
      </w:pPr>
      <w:r>
        <w:rPr>
          <w:rFonts w:asciiTheme="majorHAnsi" w:hAnsiTheme="majorHAnsi" w:cs="Arial"/>
        </w:rPr>
        <w:br w:type="page"/>
      </w:r>
    </w:p>
    <w:p w14:paraId="7E71AECA" w14:textId="77777777" w:rsidR="00F94D15" w:rsidRPr="009117A6" w:rsidRDefault="00F94D15" w:rsidP="00F94D15">
      <w:pPr>
        <w:rPr>
          <w:rFonts w:asciiTheme="majorHAnsi" w:hAnsiTheme="majorHAnsi" w:cs="Arial"/>
        </w:rPr>
      </w:pPr>
      <w:r w:rsidRPr="009117A6">
        <w:rPr>
          <w:rFonts w:asciiTheme="majorHAnsi" w:hAnsiTheme="majorHAnsi" w:cs="Arial"/>
          <w:b/>
        </w:rPr>
        <w:lastRenderedPageBreak/>
        <w:t>ANNEX II</w:t>
      </w:r>
      <w:r w:rsidRPr="009117A6">
        <w:rPr>
          <w:rFonts w:asciiTheme="majorHAnsi" w:hAnsiTheme="majorHAnsi" w:cs="Arial"/>
        </w:rPr>
        <w:t xml:space="preserve"> (Proposed</w:t>
      </w:r>
      <w:r w:rsidR="00171FEC" w:rsidRPr="009117A6">
        <w:rPr>
          <w:rFonts w:asciiTheme="majorHAnsi" w:hAnsiTheme="majorHAnsi" w:cs="Arial"/>
        </w:rPr>
        <w:t xml:space="preserve"> Rules and Procedures with</w:t>
      </w:r>
      <w:r w:rsidRPr="009117A6">
        <w:rPr>
          <w:rFonts w:asciiTheme="majorHAnsi" w:hAnsiTheme="majorHAnsi" w:cs="Arial"/>
        </w:rPr>
        <w:t xml:space="preserve"> change</w:t>
      </w:r>
      <w:r w:rsidR="00171FEC" w:rsidRPr="009117A6">
        <w:rPr>
          <w:rFonts w:asciiTheme="majorHAnsi" w:hAnsiTheme="majorHAnsi" w:cs="Arial"/>
        </w:rPr>
        <w:t>s</w:t>
      </w:r>
      <w:r w:rsidRPr="009117A6">
        <w:rPr>
          <w:rFonts w:asciiTheme="majorHAnsi" w:hAnsiTheme="majorHAnsi" w:cs="Arial"/>
        </w:rPr>
        <w:t xml:space="preserve"> in </w:t>
      </w:r>
      <w:r w:rsidR="002B14BF" w:rsidRPr="009117A6">
        <w:rPr>
          <w:rFonts w:asciiTheme="majorHAnsi" w:hAnsiTheme="majorHAnsi" w:cs="Arial"/>
        </w:rPr>
        <w:t>Paragraph</w:t>
      </w:r>
      <w:r w:rsidR="00246EA5" w:rsidRPr="009117A6">
        <w:rPr>
          <w:rFonts w:asciiTheme="majorHAnsi" w:hAnsiTheme="majorHAnsi" w:cs="Arial"/>
        </w:rPr>
        <w:t>s</w:t>
      </w:r>
      <w:r w:rsidRPr="009117A6">
        <w:rPr>
          <w:rFonts w:asciiTheme="majorHAnsi" w:hAnsiTheme="majorHAnsi" w:cs="Arial"/>
        </w:rPr>
        <w:t xml:space="preserve"> 2</w:t>
      </w:r>
      <w:r w:rsidR="00246EA5" w:rsidRPr="009117A6">
        <w:rPr>
          <w:rFonts w:asciiTheme="majorHAnsi" w:hAnsiTheme="majorHAnsi" w:cs="Arial"/>
        </w:rPr>
        <w:t xml:space="preserve"> and 8</w:t>
      </w:r>
      <w:r w:rsidRPr="009117A6">
        <w:rPr>
          <w:rFonts w:asciiTheme="majorHAnsi" w:hAnsiTheme="majorHAnsi" w:cs="Arial"/>
        </w:rPr>
        <w:t>)</w:t>
      </w:r>
    </w:p>
    <w:p w14:paraId="6A4B6F38" w14:textId="77777777" w:rsidR="00F94D15" w:rsidRPr="009117A6" w:rsidRDefault="00F94D15" w:rsidP="00F94D15">
      <w:pPr>
        <w:rPr>
          <w:rFonts w:asciiTheme="majorHAnsi" w:hAnsiTheme="majorHAnsi" w:cs="Arial"/>
        </w:rPr>
      </w:pPr>
    </w:p>
    <w:p w14:paraId="6AF6B0A6" w14:textId="77777777" w:rsidR="00F94D15" w:rsidRPr="009117A6" w:rsidRDefault="00F94D15" w:rsidP="00F94D15">
      <w:pPr>
        <w:jc w:val="center"/>
        <w:rPr>
          <w:rFonts w:asciiTheme="majorHAnsi" w:hAnsiTheme="majorHAnsi" w:cs="Arial"/>
          <w:b/>
        </w:rPr>
      </w:pPr>
      <w:r w:rsidRPr="009117A6">
        <w:rPr>
          <w:rFonts w:asciiTheme="majorHAnsi" w:hAnsiTheme="majorHAnsi" w:cs="Arial"/>
          <w:b/>
        </w:rPr>
        <w:t xml:space="preserve">RULES AND PROCEDURES </w:t>
      </w:r>
    </w:p>
    <w:p w14:paraId="14E3D36F" w14:textId="77777777" w:rsidR="00F94D15" w:rsidRPr="009117A6" w:rsidRDefault="00F94D15" w:rsidP="00F94D15">
      <w:pPr>
        <w:jc w:val="center"/>
        <w:rPr>
          <w:rFonts w:asciiTheme="majorHAnsi" w:hAnsiTheme="majorHAnsi" w:cs="Arial"/>
          <w:b/>
        </w:rPr>
      </w:pPr>
      <w:r w:rsidRPr="009117A6">
        <w:rPr>
          <w:rFonts w:asciiTheme="majorHAnsi" w:hAnsiTheme="majorHAnsi" w:cs="Arial"/>
          <w:b/>
        </w:rPr>
        <w:t xml:space="preserve">FOR </w:t>
      </w:r>
    </w:p>
    <w:p w14:paraId="0332F802" w14:textId="77777777" w:rsidR="001524F5" w:rsidRPr="009117A6" w:rsidRDefault="00F94D15" w:rsidP="001524F5">
      <w:pPr>
        <w:jc w:val="center"/>
        <w:rPr>
          <w:rFonts w:asciiTheme="majorHAnsi" w:hAnsiTheme="majorHAnsi" w:cs="Arial"/>
          <w:i/>
        </w:rPr>
      </w:pPr>
      <w:r w:rsidRPr="009117A6">
        <w:rPr>
          <w:rFonts w:asciiTheme="majorHAnsi" w:hAnsiTheme="majorHAnsi" w:cs="Arial"/>
          <w:b/>
        </w:rPr>
        <w:t>“DR. ROMAN L. KINTANAR AWARD FOR TYPHOON-RELATED DISASTER MITIGATION”</w:t>
      </w:r>
    </w:p>
    <w:p w14:paraId="55611E6C" w14:textId="77777777" w:rsidR="00F94D15" w:rsidRPr="009117A6" w:rsidRDefault="003F0F9C" w:rsidP="003F0F9C">
      <w:pPr>
        <w:jc w:val="center"/>
        <w:rPr>
          <w:rFonts w:asciiTheme="majorHAnsi" w:hAnsiTheme="majorHAnsi" w:cs="Arial"/>
        </w:rPr>
      </w:pPr>
      <w:r w:rsidRPr="009117A6">
        <w:rPr>
          <w:rFonts w:asciiTheme="majorHAnsi" w:hAnsiTheme="majorHAnsi" w:cs="Arial"/>
        </w:rPr>
        <w:t>(Proposed for approval by the TC at its 47</w:t>
      </w:r>
      <w:r w:rsidRPr="009117A6">
        <w:rPr>
          <w:rFonts w:asciiTheme="majorHAnsi" w:hAnsiTheme="majorHAnsi" w:cs="Arial"/>
          <w:vertAlign w:val="superscript"/>
        </w:rPr>
        <w:t>th</w:t>
      </w:r>
      <w:r w:rsidRPr="009117A6">
        <w:rPr>
          <w:rFonts w:asciiTheme="majorHAnsi" w:hAnsiTheme="majorHAnsi" w:cs="Arial"/>
        </w:rPr>
        <w:t xml:space="preserve"> Session – Bangkok, 09-13 February 2015)</w:t>
      </w:r>
    </w:p>
    <w:p w14:paraId="09D8E9D6" w14:textId="77777777" w:rsidR="00F94D15" w:rsidRPr="009117A6" w:rsidRDefault="00F94D15" w:rsidP="007E40DF">
      <w:pPr>
        <w:pStyle w:val="ListParagraph"/>
        <w:numPr>
          <w:ilvl w:val="0"/>
          <w:numId w:val="3"/>
        </w:numPr>
        <w:spacing w:after="0" w:line="240" w:lineRule="auto"/>
        <w:jc w:val="both"/>
        <w:rPr>
          <w:rFonts w:asciiTheme="majorHAnsi" w:hAnsiTheme="majorHAnsi" w:cs="Arial"/>
          <w:b/>
        </w:rPr>
      </w:pPr>
      <w:r w:rsidRPr="009117A6">
        <w:rPr>
          <w:rFonts w:asciiTheme="majorHAnsi" w:hAnsiTheme="majorHAnsi" w:cs="Arial"/>
          <w:b/>
        </w:rPr>
        <w:t>Background</w:t>
      </w:r>
    </w:p>
    <w:p w14:paraId="618F5DA1" w14:textId="77777777" w:rsidR="00246EA5" w:rsidRPr="009117A6" w:rsidRDefault="00246EA5" w:rsidP="00246EA5">
      <w:pPr>
        <w:pStyle w:val="ListParagraph"/>
        <w:spacing w:after="0" w:line="240" w:lineRule="auto"/>
        <w:ind w:left="360"/>
        <w:jc w:val="both"/>
        <w:rPr>
          <w:rFonts w:asciiTheme="majorHAnsi" w:hAnsiTheme="majorHAnsi" w:cs="Arial"/>
          <w:b/>
        </w:rPr>
      </w:pPr>
    </w:p>
    <w:p w14:paraId="5407CDBE"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Dr. Roman L. Kintanar, former Director of Atmospheric Geophysical and Astronomical Services Administration (PAGASA) for a period of 36 years and President of WMO for two terms (1979-1987), has dedicated his life to the improvement of the quality of life in the Asian countries through his contribution to science. </w:t>
      </w:r>
    </w:p>
    <w:p w14:paraId="4A6CCD36"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He was awarded with the World Meteorological Organization’s International Meteorological Organization Prize in 1995 for his outstanding contribution to the promotion of international cooperation in meteorology and related fields. He was also coordinator of the ESCAP/WMO Typhoon Committee (1980-2006) and author of works focusing various aspects, namely climate change and disaster preparedness.  </w:t>
      </w:r>
    </w:p>
    <w:p w14:paraId="4B096CA1" w14:textId="77777777" w:rsidR="00F94D15" w:rsidRPr="009117A6" w:rsidRDefault="00F94D15" w:rsidP="00F94D15">
      <w:pPr>
        <w:jc w:val="both"/>
        <w:rPr>
          <w:rFonts w:asciiTheme="majorHAnsi" w:hAnsiTheme="majorHAnsi" w:cs="Arial"/>
        </w:rPr>
      </w:pPr>
      <w:r w:rsidRPr="009117A6">
        <w:rPr>
          <w:rFonts w:asciiTheme="majorHAnsi" w:hAnsiTheme="majorHAnsi" w:cs="Arial"/>
        </w:rPr>
        <w:t>The Typhoon Committee, acknowledging that Dr. Roman L. Kintanar has been during the last decades a reference for those who struggle against the consequences of the typhoon-related disasters, decided to create the “Dr. Roman L. Kintanar Award for Typhoon-Related Disaster Mitigation”. This decision was taken at its 39</w:t>
      </w:r>
      <w:r w:rsidRPr="009117A6">
        <w:rPr>
          <w:rFonts w:asciiTheme="majorHAnsi" w:hAnsiTheme="majorHAnsi" w:cs="Arial"/>
          <w:vertAlign w:val="superscript"/>
        </w:rPr>
        <w:t>th</w:t>
      </w:r>
      <w:r w:rsidRPr="009117A6">
        <w:rPr>
          <w:rFonts w:asciiTheme="majorHAnsi" w:hAnsiTheme="majorHAnsi" w:cs="Arial"/>
        </w:rPr>
        <w:t xml:space="preserve"> Annual Session, held in Manila, Philippines, in December 2006, not only to homage Dr. Kintanar but also to motivate institutions of the Typhoon Committee Members to dedicate more efforts to achieving the Typhoon Committee mission and vision. </w:t>
      </w:r>
    </w:p>
    <w:p w14:paraId="4399386D" w14:textId="77777777" w:rsidR="00F94D15" w:rsidRPr="009117A6" w:rsidRDefault="00F94D15" w:rsidP="007E40DF">
      <w:pPr>
        <w:numPr>
          <w:ilvl w:val="0"/>
          <w:numId w:val="3"/>
        </w:numPr>
        <w:spacing w:after="0" w:line="240" w:lineRule="auto"/>
        <w:jc w:val="both"/>
        <w:rPr>
          <w:rFonts w:asciiTheme="majorHAnsi" w:hAnsiTheme="majorHAnsi" w:cs="Arial"/>
          <w:b/>
        </w:rPr>
      </w:pPr>
      <w:r w:rsidRPr="009117A6">
        <w:rPr>
          <w:rFonts w:asciiTheme="majorHAnsi" w:hAnsiTheme="majorHAnsi" w:cs="Arial"/>
          <w:b/>
        </w:rPr>
        <w:t>The award</w:t>
      </w:r>
    </w:p>
    <w:p w14:paraId="68168290" w14:textId="77777777" w:rsidR="00246EA5" w:rsidRPr="009117A6" w:rsidRDefault="00246EA5" w:rsidP="00246EA5">
      <w:pPr>
        <w:spacing w:after="0" w:line="240" w:lineRule="auto"/>
        <w:ind w:left="360"/>
        <w:jc w:val="both"/>
        <w:rPr>
          <w:rFonts w:asciiTheme="majorHAnsi" w:hAnsiTheme="majorHAnsi" w:cs="Arial"/>
          <w:b/>
        </w:rPr>
      </w:pPr>
    </w:p>
    <w:p w14:paraId="429BCDC4" w14:textId="77777777" w:rsidR="00F94D15" w:rsidRPr="009117A6" w:rsidRDefault="00F94D15" w:rsidP="00F94D15">
      <w:pPr>
        <w:jc w:val="both"/>
        <w:rPr>
          <w:rFonts w:asciiTheme="majorHAnsi" w:hAnsiTheme="majorHAnsi" w:cs="Arial"/>
        </w:rPr>
      </w:pPr>
      <w:r w:rsidRPr="009117A6">
        <w:rPr>
          <w:rFonts w:asciiTheme="majorHAnsi" w:hAnsiTheme="majorHAnsi" w:cs="Arial"/>
        </w:rPr>
        <w:t>The award consists of a plaque in which statements are written mentioning the relevant contribution of the awarded winner(s) for the achievement of the TC mission and vision</w:t>
      </w:r>
      <w:r w:rsidR="000F4542">
        <w:rPr>
          <w:rFonts w:asciiTheme="majorHAnsi" w:hAnsiTheme="majorHAnsi" w:cs="Arial"/>
        </w:rPr>
        <w:t>.</w:t>
      </w:r>
    </w:p>
    <w:p w14:paraId="6E31B0EA" w14:textId="77777777" w:rsidR="00F94D15" w:rsidRPr="009117A6" w:rsidRDefault="00F94D15" w:rsidP="007E40DF">
      <w:pPr>
        <w:numPr>
          <w:ilvl w:val="0"/>
          <w:numId w:val="3"/>
        </w:numPr>
        <w:spacing w:after="0" w:line="240" w:lineRule="auto"/>
        <w:jc w:val="both"/>
        <w:rPr>
          <w:rFonts w:asciiTheme="majorHAnsi" w:hAnsiTheme="majorHAnsi" w:cs="Arial"/>
          <w:b/>
        </w:rPr>
      </w:pPr>
      <w:r w:rsidRPr="009117A6">
        <w:rPr>
          <w:rFonts w:asciiTheme="majorHAnsi" w:hAnsiTheme="majorHAnsi" w:cs="Arial"/>
          <w:b/>
        </w:rPr>
        <w:t>Eligibility</w:t>
      </w:r>
    </w:p>
    <w:p w14:paraId="035D039D" w14:textId="77777777" w:rsidR="00246EA5" w:rsidRPr="009117A6" w:rsidRDefault="00246EA5" w:rsidP="00246EA5">
      <w:pPr>
        <w:spacing w:after="0" w:line="240" w:lineRule="auto"/>
        <w:ind w:left="360"/>
        <w:jc w:val="both"/>
        <w:rPr>
          <w:rFonts w:asciiTheme="majorHAnsi" w:hAnsiTheme="majorHAnsi" w:cs="Arial"/>
          <w:b/>
        </w:rPr>
      </w:pPr>
    </w:p>
    <w:p w14:paraId="2260423A"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Institutions of the TC Members that have significantly contributed for the achievement of the mission and vision of the Typhoon Committee are eligible to be nominated. </w:t>
      </w:r>
    </w:p>
    <w:p w14:paraId="61D97AA4" w14:textId="77777777" w:rsidR="00F94D15" w:rsidRPr="009117A6" w:rsidRDefault="00F94D15" w:rsidP="007E40DF">
      <w:pPr>
        <w:numPr>
          <w:ilvl w:val="0"/>
          <w:numId w:val="3"/>
        </w:numPr>
        <w:spacing w:after="0" w:line="240" w:lineRule="auto"/>
        <w:jc w:val="both"/>
        <w:rPr>
          <w:rFonts w:asciiTheme="majorHAnsi" w:hAnsiTheme="majorHAnsi" w:cs="Arial"/>
          <w:b/>
        </w:rPr>
      </w:pPr>
      <w:r w:rsidRPr="009117A6">
        <w:rPr>
          <w:rFonts w:asciiTheme="majorHAnsi" w:hAnsiTheme="majorHAnsi" w:cs="Arial"/>
          <w:b/>
        </w:rPr>
        <w:t>Nominations</w:t>
      </w:r>
    </w:p>
    <w:p w14:paraId="6F42E208" w14:textId="77777777" w:rsidR="00246EA5" w:rsidRPr="009117A6" w:rsidRDefault="00246EA5" w:rsidP="00246EA5">
      <w:pPr>
        <w:spacing w:after="0" w:line="240" w:lineRule="auto"/>
        <w:ind w:left="360"/>
        <w:jc w:val="both"/>
        <w:rPr>
          <w:rFonts w:asciiTheme="majorHAnsi" w:hAnsiTheme="majorHAnsi" w:cs="Arial"/>
          <w:b/>
        </w:rPr>
      </w:pPr>
    </w:p>
    <w:p w14:paraId="73E641CB"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Any Member of the Typhoon Committee in coordination with its Working Groups representatives of each component (meteorology, hydrology and disaster prevention and preparedness) is eligible to nominate not more than 1 nominee. </w:t>
      </w:r>
      <w:proofErr w:type="gramStart"/>
      <w:r w:rsidRPr="009117A6">
        <w:rPr>
          <w:rFonts w:asciiTheme="majorHAnsi" w:hAnsiTheme="majorHAnsi" w:cs="Arial"/>
        </w:rPr>
        <w:t xml:space="preserve">Proposals must be substantiated by a statement explaining the </w:t>
      </w:r>
      <w:r w:rsidRPr="009117A6">
        <w:rPr>
          <w:rFonts w:asciiTheme="majorHAnsi" w:hAnsiTheme="majorHAnsi" w:cs="Arial"/>
        </w:rPr>
        <w:lastRenderedPageBreak/>
        <w:t>reasons for the application and necessary supporting documents</w:t>
      </w:r>
      <w:proofErr w:type="gramEnd"/>
      <w:r w:rsidRPr="009117A6">
        <w:rPr>
          <w:rFonts w:asciiTheme="majorHAnsi" w:hAnsiTheme="majorHAnsi" w:cs="Arial"/>
        </w:rPr>
        <w:t>. The Typhoon Committee Secretariat will compile all the nominations and supporting documents.</w:t>
      </w:r>
    </w:p>
    <w:p w14:paraId="6376F05F" w14:textId="77777777" w:rsidR="00F94D15" w:rsidRPr="009117A6" w:rsidRDefault="00F94D15" w:rsidP="007E40DF">
      <w:pPr>
        <w:numPr>
          <w:ilvl w:val="0"/>
          <w:numId w:val="3"/>
        </w:numPr>
        <w:spacing w:after="0" w:line="240" w:lineRule="auto"/>
        <w:jc w:val="both"/>
        <w:rPr>
          <w:rFonts w:asciiTheme="majorHAnsi" w:hAnsiTheme="majorHAnsi" w:cs="Arial"/>
          <w:b/>
        </w:rPr>
      </w:pPr>
      <w:r w:rsidRPr="009117A6">
        <w:rPr>
          <w:rFonts w:asciiTheme="majorHAnsi" w:hAnsiTheme="majorHAnsi" w:cs="Arial"/>
          <w:b/>
        </w:rPr>
        <w:t>Deadline for the presentation of nominations</w:t>
      </w:r>
    </w:p>
    <w:p w14:paraId="64F04E71" w14:textId="77777777" w:rsidR="00246EA5" w:rsidRPr="009117A6" w:rsidRDefault="00246EA5" w:rsidP="00246EA5">
      <w:pPr>
        <w:spacing w:after="0" w:line="240" w:lineRule="auto"/>
        <w:ind w:left="360"/>
        <w:jc w:val="both"/>
        <w:rPr>
          <w:rFonts w:asciiTheme="majorHAnsi" w:hAnsiTheme="majorHAnsi" w:cs="Arial"/>
          <w:b/>
        </w:rPr>
      </w:pPr>
    </w:p>
    <w:p w14:paraId="71FE2E66"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Applications must be submitted to the Typhoon Committee Secretariat at least two months before the corresponding Typhoon Committee Annual Session. </w:t>
      </w:r>
    </w:p>
    <w:p w14:paraId="3F46E7BB" w14:textId="77777777" w:rsidR="00F94D15" w:rsidRPr="009117A6" w:rsidRDefault="00F94D15" w:rsidP="007E40DF">
      <w:pPr>
        <w:numPr>
          <w:ilvl w:val="0"/>
          <w:numId w:val="3"/>
        </w:numPr>
        <w:spacing w:after="0" w:line="240" w:lineRule="auto"/>
        <w:jc w:val="both"/>
        <w:rPr>
          <w:rFonts w:asciiTheme="majorHAnsi" w:hAnsiTheme="majorHAnsi" w:cs="Arial"/>
          <w:b/>
        </w:rPr>
      </w:pPr>
      <w:r w:rsidRPr="009117A6">
        <w:rPr>
          <w:rFonts w:asciiTheme="majorHAnsi" w:hAnsiTheme="majorHAnsi" w:cs="Arial"/>
          <w:b/>
        </w:rPr>
        <w:t xml:space="preserve">Selection </w:t>
      </w:r>
    </w:p>
    <w:p w14:paraId="1E34C156" w14:textId="77777777" w:rsidR="00246EA5" w:rsidRPr="009117A6" w:rsidRDefault="00246EA5" w:rsidP="00246EA5">
      <w:pPr>
        <w:spacing w:after="0" w:line="240" w:lineRule="auto"/>
        <w:ind w:left="360"/>
        <w:jc w:val="both"/>
        <w:rPr>
          <w:rFonts w:asciiTheme="majorHAnsi" w:hAnsiTheme="majorHAnsi" w:cs="Arial"/>
          <w:b/>
        </w:rPr>
      </w:pPr>
    </w:p>
    <w:p w14:paraId="68E9AFE5" w14:textId="77777777" w:rsidR="00F94D15" w:rsidRPr="009117A6" w:rsidRDefault="00F94D15" w:rsidP="007E40DF">
      <w:pPr>
        <w:widowControl w:val="0"/>
        <w:numPr>
          <w:ilvl w:val="1"/>
          <w:numId w:val="3"/>
        </w:numPr>
        <w:spacing w:after="0" w:line="240" w:lineRule="auto"/>
        <w:ind w:left="720"/>
        <w:jc w:val="both"/>
        <w:rPr>
          <w:rFonts w:asciiTheme="majorHAnsi" w:hAnsiTheme="majorHAnsi" w:cs="Arial"/>
        </w:rPr>
      </w:pPr>
      <w:r w:rsidRPr="009117A6">
        <w:rPr>
          <w:rFonts w:asciiTheme="majorHAnsi" w:hAnsiTheme="majorHAnsi" w:cs="Arial"/>
        </w:rPr>
        <w:t xml:space="preserve">Kintanar Award Selection Working Group (KASWG).  At least three months before the corresponding Typhoon Committee Annual Session, the TCS will request each Typhoon Committee Member to appoint one representative to the Kintanar Award Selection Working Group (KASWG).  No later than two months before the corresponding Typhoon Committee Annual Session, each Member will submit the name, position, and email address of their representative for the KASWG to the TCS.  If a Member doesn’t submit the information for their representative by the required deadline, it will be assumed that this Member doesn’t chose to name a representative for the KASWG for that year.  </w:t>
      </w:r>
    </w:p>
    <w:p w14:paraId="680DD21C" w14:textId="77777777" w:rsidR="00F94D15" w:rsidRPr="009117A6" w:rsidRDefault="00F94D15" w:rsidP="007E40DF">
      <w:pPr>
        <w:widowControl w:val="0"/>
        <w:numPr>
          <w:ilvl w:val="1"/>
          <w:numId w:val="3"/>
        </w:numPr>
        <w:spacing w:after="0" w:line="240" w:lineRule="auto"/>
        <w:ind w:left="720"/>
        <w:jc w:val="both"/>
        <w:rPr>
          <w:rFonts w:asciiTheme="majorHAnsi" w:hAnsiTheme="majorHAnsi" w:cs="Arial"/>
        </w:rPr>
      </w:pPr>
      <w:r w:rsidRPr="009117A6">
        <w:rPr>
          <w:rFonts w:asciiTheme="majorHAnsi" w:hAnsiTheme="majorHAnsi" w:cs="Arial"/>
        </w:rPr>
        <w:t xml:space="preserve">After receipt of all of the nominee(s) by the required deadline, the Typhoon Committee Secretariat will submit the name(s) of the nominee(s) to the KASWG. </w:t>
      </w:r>
    </w:p>
    <w:p w14:paraId="754267EA" w14:textId="77777777" w:rsidR="00F94D15" w:rsidRPr="009117A6" w:rsidRDefault="00F94D15" w:rsidP="007E40DF">
      <w:pPr>
        <w:widowControl w:val="0"/>
        <w:numPr>
          <w:ilvl w:val="1"/>
          <w:numId w:val="3"/>
        </w:numPr>
        <w:spacing w:after="0" w:line="240" w:lineRule="auto"/>
        <w:ind w:left="720"/>
        <w:jc w:val="both"/>
        <w:rPr>
          <w:rFonts w:asciiTheme="majorHAnsi" w:hAnsiTheme="majorHAnsi" w:cs="Arial"/>
        </w:rPr>
      </w:pPr>
      <w:r w:rsidRPr="009117A6">
        <w:rPr>
          <w:rFonts w:asciiTheme="majorHAnsi" w:hAnsiTheme="majorHAnsi" w:cs="Arial"/>
        </w:rPr>
        <w:t>Each member of the KASWG will thoroughly review each nomination, and by no later than one month before the corresponding Typhoon Committee Annual Session, will forward their one recommendation for the award.  Based upon the recommendations received by no later than one month before the corresponding Typhoon Committee Annual Session, the TCS will count the recommendations, and the nominee with the most recommendations will be named the selectee for the award.  There will be only one selectee for the award unless there is a tie, and in that case both agencies will be announced as selectees.</w:t>
      </w:r>
    </w:p>
    <w:p w14:paraId="0F9983DB" w14:textId="77777777" w:rsidR="00F94D15" w:rsidRPr="009117A6" w:rsidRDefault="00F94D15" w:rsidP="00F94D15">
      <w:pPr>
        <w:ind w:left="360" w:hanging="360"/>
        <w:jc w:val="both"/>
        <w:rPr>
          <w:rFonts w:asciiTheme="majorHAnsi" w:hAnsiTheme="majorHAnsi" w:cs="Arial"/>
          <w:b/>
        </w:rPr>
      </w:pPr>
    </w:p>
    <w:p w14:paraId="0F64282D" w14:textId="77777777" w:rsidR="00F94D15" w:rsidRPr="009117A6" w:rsidRDefault="00F94D15" w:rsidP="007E40DF">
      <w:pPr>
        <w:numPr>
          <w:ilvl w:val="0"/>
          <w:numId w:val="3"/>
        </w:numPr>
        <w:spacing w:after="0" w:line="240" w:lineRule="auto"/>
        <w:jc w:val="both"/>
        <w:rPr>
          <w:rFonts w:asciiTheme="majorHAnsi" w:hAnsiTheme="majorHAnsi" w:cs="Arial"/>
          <w:b/>
        </w:rPr>
      </w:pPr>
      <w:r w:rsidRPr="009117A6">
        <w:rPr>
          <w:rFonts w:asciiTheme="majorHAnsi" w:hAnsiTheme="majorHAnsi" w:cs="Arial"/>
          <w:b/>
        </w:rPr>
        <w:t>Award delivery</w:t>
      </w:r>
    </w:p>
    <w:p w14:paraId="106601FE" w14:textId="77777777" w:rsidR="00246EA5" w:rsidRPr="009117A6" w:rsidRDefault="00246EA5" w:rsidP="00246EA5">
      <w:pPr>
        <w:spacing w:after="0" w:line="240" w:lineRule="auto"/>
        <w:ind w:left="360"/>
        <w:jc w:val="both"/>
        <w:rPr>
          <w:rFonts w:asciiTheme="majorHAnsi" w:hAnsiTheme="majorHAnsi" w:cs="Arial"/>
          <w:b/>
        </w:rPr>
      </w:pPr>
    </w:p>
    <w:p w14:paraId="3467373B" w14:textId="77777777" w:rsidR="00F94D15" w:rsidRPr="009117A6" w:rsidRDefault="00F94D15" w:rsidP="00F94D15">
      <w:pPr>
        <w:jc w:val="both"/>
        <w:rPr>
          <w:rFonts w:asciiTheme="majorHAnsi" w:hAnsiTheme="majorHAnsi" w:cs="Arial"/>
        </w:rPr>
      </w:pPr>
      <w:r w:rsidRPr="009117A6">
        <w:rPr>
          <w:rFonts w:asciiTheme="majorHAnsi" w:hAnsiTheme="majorHAnsi" w:cs="Arial"/>
        </w:rPr>
        <w:t xml:space="preserve">The award will be delivered to a representative of the awarded institution in the Award Delivery </w:t>
      </w:r>
      <w:proofErr w:type="gramStart"/>
      <w:r w:rsidRPr="009117A6">
        <w:rPr>
          <w:rFonts w:asciiTheme="majorHAnsi" w:hAnsiTheme="majorHAnsi" w:cs="Arial"/>
        </w:rPr>
        <w:t>Ceremony which</w:t>
      </w:r>
      <w:proofErr w:type="gramEnd"/>
      <w:r w:rsidRPr="009117A6">
        <w:rPr>
          <w:rFonts w:asciiTheme="majorHAnsi" w:hAnsiTheme="majorHAnsi" w:cs="Arial"/>
        </w:rPr>
        <w:t xml:space="preserve"> will take place at the Opening Ceremony of the TC Annual Session.  The travel expenses of the representative of the awarded institution will be borne by the respective institution.</w:t>
      </w:r>
    </w:p>
    <w:p w14:paraId="76BE909F" w14:textId="77777777" w:rsidR="00F94D15" w:rsidRPr="009117A6" w:rsidRDefault="00246EA5" w:rsidP="007E40DF">
      <w:pPr>
        <w:numPr>
          <w:ilvl w:val="0"/>
          <w:numId w:val="3"/>
        </w:numPr>
        <w:spacing w:after="0" w:line="240" w:lineRule="auto"/>
        <w:jc w:val="both"/>
        <w:rPr>
          <w:rFonts w:asciiTheme="majorHAnsi" w:hAnsiTheme="majorHAnsi" w:cs="Arial"/>
          <w:b/>
        </w:rPr>
      </w:pPr>
      <w:r w:rsidRPr="009117A6">
        <w:rPr>
          <w:rFonts w:asciiTheme="majorHAnsi" w:hAnsiTheme="majorHAnsi" w:cs="Arial"/>
          <w:b/>
        </w:rPr>
        <w:t>Entry in force</w:t>
      </w:r>
    </w:p>
    <w:p w14:paraId="07BF1AD4" w14:textId="77777777" w:rsidR="00246EA5" w:rsidRPr="009117A6" w:rsidRDefault="00246EA5" w:rsidP="00246EA5">
      <w:pPr>
        <w:spacing w:after="0" w:line="240" w:lineRule="auto"/>
        <w:ind w:left="360"/>
        <w:jc w:val="both"/>
        <w:rPr>
          <w:rFonts w:asciiTheme="majorHAnsi" w:hAnsiTheme="majorHAnsi" w:cs="Arial"/>
          <w:b/>
        </w:rPr>
      </w:pPr>
    </w:p>
    <w:p w14:paraId="4974DC41" w14:textId="77777777" w:rsidR="00F94D15" w:rsidRPr="009117A6" w:rsidRDefault="00F94D15" w:rsidP="00F94D15">
      <w:pPr>
        <w:jc w:val="both"/>
        <w:rPr>
          <w:rFonts w:asciiTheme="majorHAnsi" w:hAnsiTheme="majorHAnsi" w:cs="Arial"/>
        </w:rPr>
      </w:pPr>
      <w:r w:rsidRPr="009117A6">
        <w:rPr>
          <w:rFonts w:asciiTheme="majorHAnsi" w:hAnsiTheme="majorHAnsi" w:cs="Arial"/>
          <w:color w:val="FF0000"/>
        </w:rPr>
        <w:t>The current rules enter in force after approval by the Typhoon Committee at its 4</w:t>
      </w:r>
      <w:r w:rsidR="00651E05" w:rsidRPr="009117A6">
        <w:rPr>
          <w:rFonts w:asciiTheme="majorHAnsi" w:hAnsiTheme="majorHAnsi" w:cs="Arial"/>
          <w:color w:val="FF0000"/>
        </w:rPr>
        <w:t>7</w:t>
      </w:r>
      <w:r w:rsidR="00651E05" w:rsidRPr="009117A6">
        <w:rPr>
          <w:rFonts w:asciiTheme="majorHAnsi" w:hAnsiTheme="majorHAnsi" w:cs="Arial"/>
          <w:color w:val="FF0000"/>
          <w:vertAlign w:val="superscript"/>
        </w:rPr>
        <w:t>th</w:t>
      </w:r>
      <w:r w:rsidRPr="009117A6">
        <w:rPr>
          <w:rFonts w:asciiTheme="majorHAnsi" w:hAnsiTheme="majorHAnsi" w:cs="Arial"/>
          <w:color w:val="FF0000"/>
        </w:rPr>
        <w:t xml:space="preserve"> annual session</w:t>
      </w:r>
      <w:r w:rsidRPr="009117A6">
        <w:rPr>
          <w:rFonts w:asciiTheme="majorHAnsi" w:hAnsiTheme="majorHAnsi" w:cs="Arial"/>
        </w:rPr>
        <w:t xml:space="preserve">. </w:t>
      </w:r>
    </w:p>
    <w:sectPr w:rsidR="00F94D15" w:rsidRPr="009117A6" w:rsidSect="00182055">
      <w:footerReference w:type="even" r:id="rId8"/>
      <w:footerReference w:type="default" r:id="rId9"/>
      <w:pgSz w:w="12240" w:h="15840"/>
      <w:pgMar w:top="1440" w:right="1440" w:bottom="993" w:left="1440" w:header="720" w:footer="1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BEB6E" w14:textId="77777777" w:rsidR="00E747CB" w:rsidRDefault="00E747CB" w:rsidP="00B32C05">
      <w:pPr>
        <w:spacing w:after="0" w:line="240" w:lineRule="auto"/>
      </w:pPr>
      <w:r>
        <w:separator/>
      </w:r>
    </w:p>
  </w:endnote>
  <w:endnote w:type="continuationSeparator" w:id="0">
    <w:p w14:paraId="2C41F45B" w14:textId="77777777" w:rsidR="00E747CB" w:rsidRDefault="00E747CB" w:rsidP="00B32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A00002FF" w:usb1="28CFFCFA" w:usb2="00000016" w:usb3="00000000" w:csb0="00100001" w:csb1="00000000"/>
  </w:font>
  <w:font w:name="PMingLiU">
    <w:altName w:val="新細明體"/>
    <w:charset w:val="88"/>
    <w:family w:val="roman"/>
    <w:pitch w:val="variable"/>
    <w:sig w:usb0="A00002FF" w:usb1="28CFFCFA" w:usb2="00000016" w:usb3="00000000" w:csb0="00100001" w:csb1="00000000"/>
  </w:font>
  <w:font w:name="Batang">
    <w:altName w:val="바탕"/>
    <w:charset w:val="81"/>
    <w:family w:val="roman"/>
    <w:pitch w:val="variable"/>
    <w:sig w:usb0="B00002AF" w:usb1="69D77CFB" w:usb2="00000030" w:usb3="00000000" w:csb0="0008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9237"/>
      <w:gridCol w:w="353"/>
    </w:tblGrid>
    <w:tr w:rsidR="00182055" w:rsidRPr="0025191F" w14:paraId="54DAA47E" w14:textId="77777777" w:rsidTr="007A4EBE">
      <w:tc>
        <w:tcPr>
          <w:tcW w:w="4816" w:type="pct"/>
          <w:tcBorders>
            <w:bottom w:val="nil"/>
            <w:right w:val="single" w:sz="4" w:space="0" w:color="BFBFBF"/>
          </w:tcBorders>
        </w:tcPr>
        <w:p w14:paraId="5106CC49" w14:textId="5A8B11DE" w:rsidR="00182055" w:rsidRPr="007B7F10" w:rsidRDefault="00C95599" w:rsidP="001E7BF3">
          <w:pPr>
            <w:spacing w:after="0" w:line="240" w:lineRule="auto"/>
            <w:jc w:val="right"/>
            <w:rPr>
              <w:rFonts w:ascii="Calibri" w:eastAsia="Cambria" w:hAnsi="Calibri"/>
              <w:b/>
              <w:color w:val="595959" w:themeColor="text1" w:themeTint="A6"/>
              <w:sz w:val="24"/>
              <w:szCs w:val="24"/>
            </w:rPr>
          </w:pPr>
          <w:sdt>
            <w:sdtPr>
              <w:rPr>
                <w:rFonts w:ascii="Calibri" w:hAnsi="Calibri"/>
                <w:b/>
                <w:bCs/>
                <w:caps/>
                <w:color w:val="595959" w:themeColor="text1" w:themeTint="A6"/>
                <w:sz w:val="24"/>
                <w:szCs w:val="24"/>
              </w:rPr>
              <w:alias w:val="Title"/>
              <w:id w:val="-1369135656"/>
              <w:placeholder>
                <w:docPart w:val="A5845409DC90854E855AAA5C1C474CA1"/>
              </w:placeholder>
              <w:dataBinding w:prefixMappings="xmlns:ns0='http://schemas.openxmlformats.org/package/2006/metadata/core-properties' xmlns:ns1='http://purl.org/dc/elements/1.1/'" w:xpath="/ns0:coreProperties[1]/ns1:title[1]" w:storeItemID="{6C3C8BC8-F283-45AE-878A-BAB7291924A1}"/>
              <w:text/>
            </w:sdtPr>
            <w:sdtEndPr/>
            <w:sdtContent>
              <w:r w:rsidR="00182055">
                <w:rPr>
                  <w:rFonts w:ascii="Calibri" w:hAnsi="Calibri"/>
                  <w:b/>
                  <w:bCs/>
                  <w:caps/>
                  <w:color w:val="595959" w:themeColor="text1" w:themeTint="A6"/>
                  <w:sz w:val="24"/>
                  <w:szCs w:val="24"/>
                </w:rPr>
                <w:t xml:space="preserve">TC47 APPENDIX </w:t>
              </w:r>
              <w:r w:rsidR="001E7BF3">
                <w:rPr>
                  <w:rFonts w:ascii="Calibri" w:hAnsi="Calibri"/>
                  <w:b/>
                  <w:bCs/>
                  <w:caps/>
                  <w:color w:val="595959" w:themeColor="text1" w:themeTint="A6"/>
                  <w:sz w:val="24"/>
                  <w:szCs w:val="24"/>
                </w:rPr>
                <w:t>XI</w:t>
              </w:r>
              <w:r>
                <w:rPr>
                  <w:rFonts w:ascii="Calibri" w:hAnsi="Calibri"/>
                  <w:b/>
                  <w:bCs/>
                  <w:caps/>
                  <w:color w:val="595959" w:themeColor="text1" w:themeTint="A6"/>
                  <w:sz w:val="24"/>
                  <w:szCs w:val="24"/>
                </w:rPr>
                <w:t>I</w:t>
              </w:r>
            </w:sdtContent>
          </w:sdt>
        </w:p>
      </w:tc>
      <w:tc>
        <w:tcPr>
          <w:tcW w:w="184" w:type="pct"/>
          <w:tcBorders>
            <w:left w:val="single" w:sz="4" w:space="0" w:color="BFBFBF"/>
            <w:bottom w:val="nil"/>
          </w:tcBorders>
        </w:tcPr>
        <w:p w14:paraId="0CD7FB91" w14:textId="77777777" w:rsidR="00182055" w:rsidRPr="0025191F" w:rsidRDefault="00182055" w:rsidP="007A4EBE">
          <w:pPr>
            <w:spacing w:after="0" w:line="240" w:lineRule="auto"/>
            <w:rPr>
              <w:rFonts w:ascii="Calibri" w:eastAsia="Cambria" w:hAnsi="Calibri"/>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sidR="00C95599">
            <w:rPr>
              <w:rFonts w:ascii="Calibri" w:hAnsi="Calibri"/>
              <w:b/>
              <w:noProof/>
              <w:color w:val="595959" w:themeColor="text1" w:themeTint="A6"/>
              <w:sz w:val="24"/>
              <w:szCs w:val="24"/>
            </w:rPr>
            <w:t>2</w:t>
          </w:r>
          <w:r w:rsidRPr="007B7F10">
            <w:rPr>
              <w:rFonts w:ascii="Calibri" w:hAnsi="Calibri"/>
              <w:b/>
              <w:color w:val="595959" w:themeColor="text1" w:themeTint="A6"/>
              <w:sz w:val="24"/>
              <w:szCs w:val="24"/>
            </w:rPr>
            <w:fldChar w:fldCharType="end"/>
          </w:r>
        </w:p>
      </w:tc>
    </w:tr>
  </w:tbl>
  <w:p w14:paraId="6D5A5069" w14:textId="77777777" w:rsidR="00182055" w:rsidRDefault="0018205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9237"/>
      <w:gridCol w:w="353"/>
    </w:tblGrid>
    <w:tr w:rsidR="00182055" w:rsidRPr="0025191F" w14:paraId="6B57A4AB" w14:textId="77777777" w:rsidTr="002C1D06">
      <w:tc>
        <w:tcPr>
          <w:tcW w:w="4816" w:type="pct"/>
          <w:tcBorders>
            <w:bottom w:val="nil"/>
            <w:right w:val="single" w:sz="4" w:space="0" w:color="BFBFBF"/>
          </w:tcBorders>
        </w:tcPr>
        <w:p w14:paraId="65571FF7" w14:textId="624C5D0A" w:rsidR="00182055" w:rsidRPr="007B7F10" w:rsidRDefault="00C95599" w:rsidP="001E7BF3">
          <w:pPr>
            <w:spacing w:after="0" w:line="240" w:lineRule="auto"/>
            <w:jc w:val="right"/>
            <w:rPr>
              <w:rFonts w:ascii="Calibri" w:eastAsia="Cambria" w:hAnsi="Calibri"/>
              <w:b/>
              <w:color w:val="595959" w:themeColor="text1" w:themeTint="A6"/>
              <w:sz w:val="24"/>
              <w:szCs w:val="24"/>
            </w:rPr>
          </w:pPr>
          <w:sdt>
            <w:sdtPr>
              <w:rPr>
                <w:rFonts w:ascii="Calibri" w:hAnsi="Calibri"/>
                <w:b/>
                <w:bCs/>
                <w:caps/>
                <w:color w:val="595959" w:themeColor="text1" w:themeTint="A6"/>
                <w:sz w:val="24"/>
                <w:szCs w:val="24"/>
              </w:rPr>
              <w:alias w:val="Title"/>
              <w:id w:val="176972171"/>
              <w:dataBinding w:prefixMappings="xmlns:ns0='http://schemas.openxmlformats.org/package/2006/metadata/core-properties' xmlns:ns1='http://purl.org/dc/elements/1.1/'" w:xpath="/ns0:coreProperties[1]/ns1:title[1]" w:storeItemID="{6C3C8BC8-F283-45AE-878A-BAB7291924A1}"/>
              <w:text/>
            </w:sdtPr>
            <w:sdtEndPr/>
            <w:sdtContent>
              <w:r w:rsidR="00182055">
                <w:rPr>
                  <w:rFonts w:ascii="Calibri" w:hAnsi="Calibri"/>
                  <w:b/>
                  <w:bCs/>
                  <w:caps/>
                  <w:color w:val="595959" w:themeColor="text1" w:themeTint="A6"/>
                  <w:sz w:val="24"/>
                  <w:szCs w:val="24"/>
                </w:rPr>
                <w:t xml:space="preserve">TC47 APPENDIX </w:t>
              </w:r>
              <w:r w:rsidR="001E7BF3">
                <w:rPr>
                  <w:rFonts w:ascii="Calibri" w:hAnsi="Calibri"/>
                  <w:b/>
                  <w:bCs/>
                  <w:caps/>
                  <w:color w:val="595959" w:themeColor="text1" w:themeTint="A6"/>
                  <w:sz w:val="24"/>
                  <w:szCs w:val="24"/>
                </w:rPr>
                <w:t>XI</w:t>
              </w:r>
              <w:r>
                <w:rPr>
                  <w:rFonts w:ascii="Calibri" w:hAnsi="Calibri"/>
                  <w:b/>
                  <w:bCs/>
                  <w:caps/>
                  <w:color w:val="595959" w:themeColor="text1" w:themeTint="A6"/>
                  <w:sz w:val="24"/>
                  <w:szCs w:val="24"/>
                </w:rPr>
                <w:t>I</w:t>
              </w:r>
            </w:sdtContent>
          </w:sdt>
        </w:p>
      </w:tc>
      <w:tc>
        <w:tcPr>
          <w:tcW w:w="184" w:type="pct"/>
          <w:tcBorders>
            <w:left w:val="single" w:sz="4" w:space="0" w:color="BFBFBF"/>
            <w:bottom w:val="nil"/>
          </w:tcBorders>
        </w:tcPr>
        <w:p w14:paraId="5A723B3E" w14:textId="77777777" w:rsidR="00182055" w:rsidRPr="0025191F" w:rsidRDefault="00182055" w:rsidP="00ED160F">
          <w:pPr>
            <w:spacing w:after="0" w:line="240" w:lineRule="auto"/>
            <w:rPr>
              <w:rFonts w:ascii="Calibri" w:eastAsia="Cambria" w:hAnsi="Calibri"/>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sidR="00C95599">
            <w:rPr>
              <w:rFonts w:ascii="Calibri" w:hAnsi="Calibri"/>
              <w:b/>
              <w:noProof/>
              <w:color w:val="595959" w:themeColor="text1" w:themeTint="A6"/>
              <w:sz w:val="24"/>
              <w:szCs w:val="24"/>
            </w:rPr>
            <w:t>1</w:t>
          </w:r>
          <w:r w:rsidRPr="007B7F10">
            <w:rPr>
              <w:rFonts w:ascii="Calibri" w:hAnsi="Calibri"/>
              <w:b/>
              <w:color w:val="595959" w:themeColor="text1" w:themeTint="A6"/>
              <w:sz w:val="24"/>
              <w:szCs w:val="24"/>
            </w:rPr>
            <w:fldChar w:fldCharType="end"/>
          </w:r>
        </w:p>
      </w:tc>
    </w:tr>
  </w:tbl>
  <w:p w14:paraId="2CE1035A" w14:textId="77777777" w:rsidR="00B32C05" w:rsidRDefault="00B32C0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28E05" w14:textId="77777777" w:rsidR="00E747CB" w:rsidRDefault="00E747CB" w:rsidP="00B32C05">
      <w:pPr>
        <w:spacing w:after="0" w:line="240" w:lineRule="auto"/>
      </w:pPr>
      <w:r>
        <w:separator/>
      </w:r>
    </w:p>
  </w:footnote>
  <w:footnote w:type="continuationSeparator" w:id="0">
    <w:p w14:paraId="57DEB989" w14:textId="77777777" w:rsidR="00E747CB" w:rsidRDefault="00E747CB" w:rsidP="00B32C0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504D9"/>
    <w:multiLevelType w:val="hybridMultilevel"/>
    <w:tmpl w:val="2BC6C056"/>
    <w:lvl w:ilvl="0" w:tplc="0B423100">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2E367B47"/>
    <w:multiLevelType w:val="hybridMultilevel"/>
    <w:tmpl w:val="F13AD06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980732F"/>
    <w:multiLevelType w:val="hybridMultilevel"/>
    <w:tmpl w:val="CCDE0C46"/>
    <w:lvl w:ilvl="0" w:tplc="0409000F">
      <w:start w:val="1"/>
      <w:numFmt w:val="decimal"/>
      <w:lvlText w:val="%1."/>
      <w:lvlJc w:val="left"/>
      <w:pPr>
        <w:tabs>
          <w:tab w:val="num" w:pos="720"/>
        </w:tabs>
        <w:ind w:left="720" w:hanging="360"/>
      </w:pPr>
    </w:lvl>
    <w:lvl w:ilvl="1" w:tplc="3664075E">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FFB"/>
    <w:rsid w:val="000F4542"/>
    <w:rsid w:val="00100379"/>
    <w:rsid w:val="0010194A"/>
    <w:rsid w:val="00152370"/>
    <w:rsid w:val="001524F5"/>
    <w:rsid w:val="00152D7E"/>
    <w:rsid w:val="00164676"/>
    <w:rsid w:val="00171FEC"/>
    <w:rsid w:val="00182055"/>
    <w:rsid w:val="001A3AEB"/>
    <w:rsid w:val="001E7BF3"/>
    <w:rsid w:val="00246EA5"/>
    <w:rsid w:val="002B14BF"/>
    <w:rsid w:val="003F01D5"/>
    <w:rsid w:val="003F0F9C"/>
    <w:rsid w:val="00533770"/>
    <w:rsid w:val="0059002F"/>
    <w:rsid w:val="00626F99"/>
    <w:rsid w:val="00651E05"/>
    <w:rsid w:val="006A415D"/>
    <w:rsid w:val="007C43AD"/>
    <w:rsid w:val="007E40DF"/>
    <w:rsid w:val="008260FA"/>
    <w:rsid w:val="008C59DC"/>
    <w:rsid w:val="008C7337"/>
    <w:rsid w:val="00906C10"/>
    <w:rsid w:val="009117A6"/>
    <w:rsid w:val="00986DD8"/>
    <w:rsid w:val="00B06934"/>
    <w:rsid w:val="00B31C86"/>
    <w:rsid w:val="00B32C05"/>
    <w:rsid w:val="00C93071"/>
    <w:rsid w:val="00C95599"/>
    <w:rsid w:val="00D62CC5"/>
    <w:rsid w:val="00DC160B"/>
    <w:rsid w:val="00DD1F62"/>
    <w:rsid w:val="00E27FFB"/>
    <w:rsid w:val="00E46DFC"/>
    <w:rsid w:val="00E747CB"/>
    <w:rsid w:val="00EF4131"/>
    <w:rsid w:val="00F94D15"/>
    <w:rsid w:val="00FB7C2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965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FFB"/>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7FFB"/>
    <w:pPr>
      <w:ind w:left="720"/>
      <w:contextualSpacing/>
    </w:pPr>
  </w:style>
  <w:style w:type="character" w:customStyle="1" w:styleId="hps">
    <w:name w:val="hps"/>
    <w:basedOn w:val="DefaultParagraphFont"/>
    <w:rsid w:val="00E27FFB"/>
  </w:style>
  <w:style w:type="paragraph" w:styleId="BodyText">
    <w:name w:val="Body Text"/>
    <w:basedOn w:val="Normal"/>
    <w:link w:val="BodyTextChar"/>
    <w:rsid w:val="00E27FFB"/>
    <w:pPr>
      <w:widowControl w:val="0"/>
      <w:spacing w:after="0" w:line="240" w:lineRule="auto"/>
    </w:pPr>
    <w:rPr>
      <w:rFonts w:ascii="Times New Roman" w:eastAsia="PMingLiU" w:hAnsi="Times New Roman" w:cs="Times New Roman"/>
      <w:b/>
      <w:bCs/>
      <w:kern w:val="2"/>
      <w:sz w:val="28"/>
      <w:szCs w:val="28"/>
      <w:lang w:val="x-none" w:eastAsia="x-none"/>
    </w:rPr>
  </w:style>
  <w:style w:type="character" w:customStyle="1" w:styleId="BodyTextChar">
    <w:name w:val="Body Text Char"/>
    <w:basedOn w:val="DefaultParagraphFont"/>
    <w:link w:val="BodyText"/>
    <w:rsid w:val="00E27FFB"/>
    <w:rPr>
      <w:rFonts w:ascii="Times New Roman" w:eastAsia="PMingLiU" w:hAnsi="Times New Roman" w:cs="Times New Roman"/>
      <w:b/>
      <w:bCs/>
      <w:kern w:val="2"/>
      <w:sz w:val="28"/>
      <w:szCs w:val="28"/>
      <w:lang w:val="x-none" w:eastAsia="x-none"/>
    </w:rPr>
  </w:style>
  <w:style w:type="paragraph" w:customStyle="1" w:styleId="Default">
    <w:name w:val="Default"/>
    <w:rsid w:val="00E27FFB"/>
    <w:pPr>
      <w:widowControl w:val="0"/>
      <w:autoSpaceDE w:val="0"/>
      <w:autoSpaceDN w:val="0"/>
      <w:adjustRightInd w:val="0"/>
      <w:spacing w:after="0" w:line="240" w:lineRule="auto"/>
    </w:pPr>
    <w:rPr>
      <w:rFonts w:ascii="Batang" w:eastAsia="Batang" w:hAnsi="Times New Roman" w:cs="Times New Roman"/>
      <w:color w:val="000000"/>
      <w:sz w:val="24"/>
      <w:szCs w:val="24"/>
      <w:lang w:eastAsia="ko-KR"/>
    </w:rPr>
  </w:style>
  <w:style w:type="paragraph" w:styleId="Header">
    <w:name w:val="header"/>
    <w:basedOn w:val="Normal"/>
    <w:link w:val="HeaderChar"/>
    <w:uiPriority w:val="99"/>
    <w:unhideWhenUsed/>
    <w:rsid w:val="00B32C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2C05"/>
    <w:rPr>
      <w:rFonts w:eastAsiaTheme="minorEastAsia"/>
      <w:lang w:eastAsia="zh-CN"/>
    </w:rPr>
  </w:style>
  <w:style w:type="paragraph" w:styleId="Footer">
    <w:name w:val="footer"/>
    <w:basedOn w:val="Normal"/>
    <w:link w:val="FooterChar"/>
    <w:uiPriority w:val="99"/>
    <w:unhideWhenUsed/>
    <w:rsid w:val="00B32C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2C05"/>
    <w:rPr>
      <w:rFonts w:eastAsiaTheme="minorEastAsia"/>
      <w:lang w:eastAsia="zh-CN"/>
    </w:rPr>
  </w:style>
  <w:style w:type="paragraph" w:styleId="BalloonText">
    <w:name w:val="Balloon Text"/>
    <w:basedOn w:val="Normal"/>
    <w:link w:val="BalloonTextChar"/>
    <w:uiPriority w:val="99"/>
    <w:semiHidden/>
    <w:unhideWhenUsed/>
    <w:rsid w:val="00906C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C10"/>
    <w:rPr>
      <w:rFonts w:ascii="Tahoma" w:eastAsiaTheme="minorEastAsia" w:hAnsi="Tahoma" w:cs="Tahoma"/>
      <w:sz w:val="16"/>
      <w:szCs w:val="16"/>
      <w:lang w:eastAsia="zh-CN"/>
    </w:rPr>
  </w:style>
  <w:style w:type="character" w:styleId="PageNumber">
    <w:name w:val="page number"/>
    <w:basedOn w:val="DefaultParagraphFont"/>
    <w:uiPriority w:val="99"/>
    <w:semiHidden/>
    <w:unhideWhenUsed/>
    <w:rsid w:val="0018205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FFB"/>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7FFB"/>
    <w:pPr>
      <w:ind w:left="720"/>
      <w:contextualSpacing/>
    </w:pPr>
  </w:style>
  <w:style w:type="character" w:customStyle="1" w:styleId="hps">
    <w:name w:val="hps"/>
    <w:basedOn w:val="DefaultParagraphFont"/>
    <w:rsid w:val="00E27FFB"/>
  </w:style>
  <w:style w:type="paragraph" w:styleId="BodyText">
    <w:name w:val="Body Text"/>
    <w:basedOn w:val="Normal"/>
    <w:link w:val="BodyTextChar"/>
    <w:rsid w:val="00E27FFB"/>
    <w:pPr>
      <w:widowControl w:val="0"/>
      <w:spacing w:after="0" w:line="240" w:lineRule="auto"/>
    </w:pPr>
    <w:rPr>
      <w:rFonts w:ascii="Times New Roman" w:eastAsia="PMingLiU" w:hAnsi="Times New Roman" w:cs="Times New Roman"/>
      <w:b/>
      <w:bCs/>
      <w:kern w:val="2"/>
      <w:sz w:val="28"/>
      <w:szCs w:val="28"/>
      <w:lang w:val="x-none" w:eastAsia="x-none"/>
    </w:rPr>
  </w:style>
  <w:style w:type="character" w:customStyle="1" w:styleId="BodyTextChar">
    <w:name w:val="Body Text Char"/>
    <w:basedOn w:val="DefaultParagraphFont"/>
    <w:link w:val="BodyText"/>
    <w:rsid w:val="00E27FFB"/>
    <w:rPr>
      <w:rFonts w:ascii="Times New Roman" w:eastAsia="PMingLiU" w:hAnsi="Times New Roman" w:cs="Times New Roman"/>
      <w:b/>
      <w:bCs/>
      <w:kern w:val="2"/>
      <w:sz w:val="28"/>
      <w:szCs w:val="28"/>
      <w:lang w:val="x-none" w:eastAsia="x-none"/>
    </w:rPr>
  </w:style>
  <w:style w:type="paragraph" w:customStyle="1" w:styleId="Default">
    <w:name w:val="Default"/>
    <w:rsid w:val="00E27FFB"/>
    <w:pPr>
      <w:widowControl w:val="0"/>
      <w:autoSpaceDE w:val="0"/>
      <w:autoSpaceDN w:val="0"/>
      <w:adjustRightInd w:val="0"/>
      <w:spacing w:after="0" w:line="240" w:lineRule="auto"/>
    </w:pPr>
    <w:rPr>
      <w:rFonts w:ascii="Batang" w:eastAsia="Batang" w:hAnsi="Times New Roman" w:cs="Times New Roman"/>
      <w:color w:val="000000"/>
      <w:sz w:val="24"/>
      <w:szCs w:val="24"/>
      <w:lang w:eastAsia="ko-KR"/>
    </w:rPr>
  </w:style>
  <w:style w:type="paragraph" w:styleId="Header">
    <w:name w:val="header"/>
    <w:basedOn w:val="Normal"/>
    <w:link w:val="HeaderChar"/>
    <w:uiPriority w:val="99"/>
    <w:unhideWhenUsed/>
    <w:rsid w:val="00B32C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2C05"/>
    <w:rPr>
      <w:rFonts w:eastAsiaTheme="minorEastAsia"/>
      <w:lang w:eastAsia="zh-CN"/>
    </w:rPr>
  </w:style>
  <w:style w:type="paragraph" w:styleId="Footer">
    <w:name w:val="footer"/>
    <w:basedOn w:val="Normal"/>
    <w:link w:val="FooterChar"/>
    <w:uiPriority w:val="99"/>
    <w:unhideWhenUsed/>
    <w:rsid w:val="00B32C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2C05"/>
    <w:rPr>
      <w:rFonts w:eastAsiaTheme="minorEastAsia"/>
      <w:lang w:eastAsia="zh-CN"/>
    </w:rPr>
  </w:style>
  <w:style w:type="paragraph" w:styleId="BalloonText">
    <w:name w:val="Balloon Text"/>
    <w:basedOn w:val="Normal"/>
    <w:link w:val="BalloonTextChar"/>
    <w:uiPriority w:val="99"/>
    <w:semiHidden/>
    <w:unhideWhenUsed/>
    <w:rsid w:val="00906C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C10"/>
    <w:rPr>
      <w:rFonts w:ascii="Tahoma" w:eastAsiaTheme="minorEastAsia" w:hAnsi="Tahoma" w:cs="Tahoma"/>
      <w:sz w:val="16"/>
      <w:szCs w:val="16"/>
      <w:lang w:eastAsia="zh-CN"/>
    </w:rPr>
  </w:style>
  <w:style w:type="character" w:styleId="PageNumber">
    <w:name w:val="page number"/>
    <w:basedOn w:val="DefaultParagraphFont"/>
    <w:uiPriority w:val="99"/>
    <w:semiHidden/>
    <w:unhideWhenUsed/>
    <w:rsid w:val="00182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025471">
      <w:bodyDiv w:val="1"/>
      <w:marLeft w:val="0"/>
      <w:marRight w:val="0"/>
      <w:marTop w:val="0"/>
      <w:marBottom w:val="0"/>
      <w:divBdr>
        <w:top w:val="none" w:sz="0" w:space="0" w:color="auto"/>
        <w:left w:val="none" w:sz="0" w:space="0" w:color="auto"/>
        <w:bottom w:val="none" w:sz="0" w:space="0" w:color="auto"/>
        <w:right w:val="none" w:sz="0" w:space="0" w:color="auto"/>
      </w:divBdr>
    </w:div>
    <w:div w:id="163336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5845409DC90854E855AAA5C1C474CA1"/>
        <w:category>
          <w:name w:val="General"/>
          <w:gallery w:val="placeholder"/>
        </w:category>
        <w:types>
          <w:type w:val="bbPlcHdr"/>
        </w:types>
        <w:behaviors>
          <w:behavior w:val="content"/>
        </w:behaviors>
        <w:guid w:val="{AFBC44BC-D553-EC41-A861-9EAD7B24B6A2}"/>
      </w:docPartPr>
      <w:docPartBody>
        <w:p w14:paraId="6794793B" w14:textId="54DE4D11" w:rsidR="00BE653E" w:rsidRDefault="00847659" w:rsidP="00847659">
          <w:pPr>
            <w:pStyle w:val="A5845409DC90854E855AAA5C1C474CA1"/>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A00002FF" w:usb1="28CFFCFA" w:usb2="00000016" w:usb3="00000000" w:csb0="00100001" w:csb1="00000000"/>
  </w:font>
  <w:font w:name="PMingLiU">
    <w:altName w:val="新細明體"/>
    <w:charset w:val="88"/>
    <w:family w:val="roman"/>
    <w:pitch w:val="variable"/>
    <w:sig w:usb0="A00002FF" w:usb1="28CFFCFA" w:usb2="00000016" w:usb3="00000000" w:csb0="00100001" w:csb1="00000000"/>
  </w:font>
  <w:font w:name="Batang">
    <w:altName w:val="바탕"/>
    <w:charset w:val="81"/>
    <w:family w:val="roman"/>
    <w:pitch w:val="variable"/>
    <w:sig w:usb0="B00002AF" w:usb1="69D77CFB" w:usb2="00000030" w:usb3="00000000" w:csb0="0008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659"/>
    <w:rsid w:val="00847659"/>
    <w:rsid w:val="00BE6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672AF0A7159E4D9AA9E4D6E7C69A2F">
    <w:name w:val="D8672AF0A7159E4D9AA9E4D6E7C69A2F"/>
    <w:rsid w:val="00847659"/>
  </w:style>
  <w:style w:type="paragraph" w:customStyle="1" w:styleId="A5845409DC90854E855AAA5C1C474CA1">
    <w:name w:val="A5845409DC90854E855AAA5C1C474CA1"/>
    <w:rsid w:val="0084765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672AF0A7159E4D9AA9E4D6E7C69A2F">
    <w:name w:val="D8672AF0A7159E4D9AA9E4D6E7C69A2F"/>
    <w:rsid w:val="00847659"/>
  </w:style>
  <w:style w:type="paragraph" w:customStyle="1" w:styleId="A5845409DC90854E855AAA5C1C474CA1">
    <w:name w:val="A5845409DC90854E855AAA5C1C474CA1"/>
    <w:rsid w:val="008476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1583</Words>
  <Characters>9026</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TC47 APPENDIX XI</dc:title>
  <dc:creator>user</dc:creator>
  <cp:lastModifiedBy>Denise</cp:lastModifiedBy>
  <cp:revision>5</cp:revision>
  <cp:lastPrinted>2015-01-08T05:51:00Z</cp:lastPrinted>
  <dcterms:created xsi:type="dcterms:W3CDTF">2015-02-17T04:58:00Z</dcterms:created>
  <dcterms:modified xsi:type="dcterms:W3CDTF">2015-04-01T05:08:00Z</dcterms:modified>
</cp:coreProperties>
</file>